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11"/>
        <w:spacing w:before="120" w:beforeAutospacing="0" w:after="120" w:afterAutospacing="0" w:line="360" w:lineRule="auto"/>
        <w:rPr>
          <w:highlight w:val="none"/>
        </w:rPr>
      </w:pPr>
      <w:r>
        <w:rPr>
          <w:highlight w:val="none"/>
        </w:rPr>
        <w:t xml:space="preserve"> </w:t>
      </w:r>
      <w:r/>
    </w:p>
    <w:p>
      <w:pPr>
        <w:pStyle w:val="611"/>
        <w:jc w:val="center"/>
        <w:spacing w:before="120" w:beforeAutospacing="0" w:after="120" w:afterAutospacing="0" w:line="360" w:lineRule="auto"/>
        <w:rPr>
          <w:highlight w:val="none"/>
        </w:rPr>
      </w:pPr>
      <w:r>
        <w:rPr>
          <w:rFonts w:ascii="Arial" w:hAnsi="Arial" w:cs="Arial"/>
          <w:b/>
          <w:color w:val="000000"/>
          <w:sz w:val="84"/>
          <w:szCs w:val="84"/>
          <w:highlight w:val="none"/>
        </w:rPr>
        <w:t xml:space="preserve">单一来源采购文件</w:t>
      </w:r>
      <w:r/>
    </w:p>
    <w:p>
      <w:pPr>
        <w:pStyle w:val="611"/>
        <w:ind w:firstLine="2249"/>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611"/>
        <w:ind w:firstLine="2249"/>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611"/>
        <w:ind w:firstLine="2249"/>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611"/>
        <w:ind w:firstLine="2249"/>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611"/>
        <w:ind w:firstLine="2249"/>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611"/>
        <w:ind w:firstLine="2249"/>
        <w:spacing w:before="120" w:beforeAutospacing="0" w:after="120" w:afterAutospacing="0" w:line="360" w:lineRule="auto"/>
        <w:rPr>
          <w:rFonts w:hint="default" w:ascii="Arial" w:hAnsi="Arial" w:cs="Arial" w:eastAsiaTheme="minorEastAsia"/>
          <w:b/>
          <w:color w:val="000000"/>
          <w:sz w:val="32"/>
          <w:szCs w:val="32"/>
          <w:highlight w:val="none"/>
          <w:lang w:val="en-US" w:eastAsia="zh-CN"/>
        </w:rPr>
      </w:pPr>
      <w:r>
        <w:rPr>
          <w:rFonts w:ascii="Arial" w:hAnsi="Arial" w:cs="Arial"/>
          <w:b/>
          <w:color w:val="000000"/>
          <w:sz w:val="32"/>
          <w:szCs w:val="32"/>
          <w:highlight w:val="none"/>
        </w:rPr>
        <w:t xml:space="preserve">项目名称：</w:t>
      </w:r>
      <w:bookmarkStart w:id="171" w:name="_GoBack"/>
      <w:r>
        <w:rPr>
          <w:rFonts w:hint="eastAsia" w:ascii="Arial" w:hAnsi="Arial" w:cs="Arial"/>
          <w:b/>
          <w:color w:val="000000"/>
          <w:sz w:val="32"/>
          <w:szCs w:val="32"/>
          <w:highlight w:val="none"/>
          <w:lang w:val="en-US" w:eastAsia="zh-CN"/>
        </w:rPr>
        <w:t xml:space="preserve">新华日报宣传合作经费项目</w:t>
      </w:r>
      <w:bookmarkEnd w:id="171"/>
      <w:r/>
      <w:r/>
    </w:p>
    <w:p>
      <w:pPr>
        <w:pStyle w:val="611"/>
        <w:ind w:firstLine="2249"/>
        <w:spacing w:before="120" w:beforeAutospacing="0" w:after="120" w:afterAutospacing="0" w:line="360" w:lineRule="auto"/>
        <w:rPr>
          <w:highlight w:val="none"/>
        </w:rPr>
      </w:pPr>
      <w:r>
        <w:rPr>
          <w:rFonts w:ascii="Arial" w:hAnsi="Arial" w:cs="Arial"/>
          <w:b/>
          <w:color w:val="000000"/>
          <w:sz w:val="32"/>
          <w:szCs w:val="32"/>
          <w:highlight w:val="none"/>
        </w:rPr>
        <w:t xml:space="preserve">项目编号：</w:t>
      </w:r>
      <w:r>
        <w:rPr>
          <w:rFonts w:hint="eastAsia" w:ascii="Arial" w:hAnsi="Arial" w:cs="Arial"/>
          <w:b/>
          <w:color w:val="000000"/>
          <w:sz w:val="32"/>
          <w:szCs w:val="32"/>
          <w:highlight w:val="none"/>
          <w:lang w:val="en-US" w:eastAsia="zh-CN"/>
        </w:rPr>
        <w:t xml:space="preserve"> JSZC-320921-YCYX-D2025-0008 </w:t>
      </w:r>
      <w:r>
        <w:rPr>
          <w:rFonts w:ascii="Times New Roman" w:hAnsi="Times New Roman"/>
          <w:color w:val="ff0000"/>
          <w:sz w:val="21"/>
          <w:szCs w:val="21"/>
          <w:highlight w:val="none"/>
        </w:rPr>
        <w:t xml:space="preserve"> </w:t>
      </w:r>
      <w:r>
        <w:rPr>
          <w:rFonts w:ascii="Times New Roman" w:hAnsi="Times New Roman"/>
          <w:color w:val="000000"/>
          <w:sz w:val="21"/>
          <w:szCs w:val="21"/>
          <w:highlight w:val="none"/>
        </w:rPr>
        <w:t xml:space="preserve">       </w:t>
      </w:r>
      <w:r>
        <w:rPr>
          <w:rFonts w:ascii="Times New Roman" w:hAnsi="Times New Roman"/>
          <w:b/>
          <w:color w:val="000000"/>
          <w:sz w:val="30"/>
          <w:szCs w:val="30"/>
          <w:highlight w:val="none"/>
        </w:rPr>
        <w:t xml:space="preserve">     </w:t>
      </w:r>
      <w:r/>
    </w:p>
    <w:p>
      <w:pPr>
        <w:pStyle w:val="611"/>
        <w:spacing w:beforeAutospacing="0" w:afterAutospacing="0" w:line="360" w:lineRule="auto"/>
        <w:rPr>
          <w:highlight w:val="none"/>
        </w:rPr>
      </w:pPr>
      <w:r>
        <w:rPr>
          <w:highlight w:val="none"/>
        </w:rPr>
        <w:t xml:space="preserve"> </w:t>
      </w:r>
      <w:r/>
    </w:p>
    <w:p>
      <w:pPr>
        <w:pStyle w:val="611"/>
        <w:spacing w:beforeAutospacing="0" w:afterAutospacing="0" w:line="360" w:lineRule="auto"/>
        <w:rPr>
          <w:highlight w:val="none"/>
        </w:rPr>
      </w:pPr>
      <w:r>
        <w:rPr>
          <w:highlight w:val="none"/>
        </w:rPr>
        <w:t xml:space="preserve"> </w:t>
      </w:r>
      <w:r/>
    </w:p>
    <w:p>
      <w:pPr>
        <w:pStyle w:val="611"/>
        <w:spacing w:beforeAutospacing="0" w:afterAutospacing="0" w:line="360" w:lineRule="auto"/>
        <w:rPr>
          <w:highlight w:val="none"/>
        </w:rPr>
      </w:pPr>
      <w:r>
        <w:rPr>
          <w:highlight w:val="none"/>
        </w:rPr>
        <w:t xml:space="preserve"> </w:t>
      </w:r>
      <w:r/>
    </w:p>
    <w:p>
      <w:pPr>
        <w:pStyle w:val="611"/>
        <w:spacing w:beforeAutospacing="0" w:afterAutospacing="0" w:line="360" w:lineRule="auto"/>
        <w:rPr>
          <w:highlight w:val="none"/>
        </w:rPr>
      </w:pPr>
      <w:r>
        <w:rPr>
          <w:highlight w:val="none"/>
        </w:rPr>
        <w:t xml:space="preserve"> </w:t>
      </w:r>
      <w:r/>
    </w:p>
    <w:p>
      <w:pPr>
        <w:pStyle w:val="611"/>
        <w:spacing w:beforeAutospacing="0" w:afterAutospacing="0" w:line="360" w:lineRule="auto"/>
        <w:rPr>
          <w:highlight w:val="none"/>
        </w:rPr>
      </w:pPr>
      <w:r>
        <w:rPr>
          <w:highlight w:val="none"/>
        </w:rPr>
      </w:r>
      <w:r/>
    </w:p>
    <w:p>
      <w:pPr>
        <w:pStyle w:val="611"/>
        <w:spacing w:beforeAutospacing="0" w:afterAutospacing="0" w:line="360" w:lineRule="auto"/>
        <w:rPr>
          <w:highlight w:val="none"/>
        </w:rPr>
      </w:pPr>
      <w:r>
        <w:rPr>
          <w:highlight w:val="none"/>
        </w:rPr>
      </w:r>
      <w:r/>
    </w:p>
    <w:p>
      <w:pPr>
        <w:pStyle w:val="611"/>
        <w:spacing w:beforeAutospacing="0" w:afterAutospacing="0" w:line="360" w:lineRule="auto"/>
        <w:rPr>
          <w:highlight w:val="none"/>
        </w:rPr>
      </w:pPr>
      <w:r>
        <w:rPr>
          <w:highlight w:val="none"/>
        </w:rPr>
        <w:t xml:space="preserve"> </w:t>
      </w:r>
      <w:r/>
    </w:p>
    <w:p>
      <w:pPr>
        <w:pStyle w:val="611"/>
        <w:spacing w:beforeAutospacing="0" w:afterAutospacing="0" w:line="360" w:lineRule="auto"/>
        <w:rPr>
          <w:highlight w:val="none"/>
        </w:rPr>
      </w:pPr>
      <w:r>
        <w:rPr>
          <w:highlight w:val="none"/>
        </w:rPr>
        <w:t xml:space="preserve"> </w:t>
      </w:r>
      <w:r/>
    </w:p>
    <w:p>
      <w:pPr>
        <w:pStyle w:val="611"/>
        <w:spacing w:beforeAutospacing="0" w:afterAutospacing="0" w:line="360" w:lineRule="auto"/>
        <w:rPr>
          <w:highlight w:val="none"/>
        </w:rPr>
      </w:pPr>
      <w:r>
        <w:rPr>
          <w:highlight w:val="none"/>
        </w:rPr>
        <w:t xml:space="preserve"> </w:t>
      </w:r>
      <w:r/>
    </w:p>
    <w:p>
      <w:pPr>
        <w:pStyle w:val="611"/>
        <w:jc w:val="center"/>
        <w:spacing w:before="120" w:beforeAutospacing="0" w:after="120" w:afterAutospacing="0" w:line="360" w:lineRule="auto"/>
        <w:rPr>
          <w:rFonts w:hint="eastAsia" w:ascii="Arial" w:hAnsi="Arial" w:cs="Arial"/>
          <w:b/>
          <w:color w:val="000000"/>
          <w:sz w:val="32"/>
          <w:szCs w:val="32"/>
          <w:highlight w:val="none"/>
          <w:lang w:val="en-US" w:eastAsia="zh-CN"/>
        </w:rPr>
      </w:pPr>
      <w:r>
        <w:rPr>
          <w:rFonts w:hint="eastAsia" w:ascii="Arial" w:hAnsi="Arial" w:cs="Arial"/>
          <w:b/>
          <w:color w:val="000000"/>
          <w:sz w:val="32"/>
          <w:szCs w:val="32"/>
          <w:highlight w:val="none"/>
          <w:lang w:val="en-US" w:eastAsia="zh-CN"/>
        </w:rPr>
        <w:t xml:space="preserve">响水县融媒体中心</w:t>
      </w:r>
      <w:r/>
    </w:p>
    <w:p>
      <w:pPr>
        <w:pStyle w:val="611"/>
        <w:jc w:val="center"/>
        <w:spacing w:before="120" w:beforeAutospacing="0" w:after="120" w:afterAutospacing="0" w:line="360" w:lineRule="auto"/>
        <w:rPr>
          <w:highlight w:val="none"/>
        </w:rPr>
      </w:pPr>
      <w:r>
        <w:rPr>
          <w:rFonts w:hint="eastAsia" w:ascii="Arial" w:hAnsi="Arial" w:cs="Arial"/>
          <w:b/>
          <w:color w:val="000000"/>
          <w:sz w:val="32"/>
          <w:szCs w:val="32"/>
          <w:highlight w:val="none"/>
          <w:lang w:val="en-US" w:eastAsia="zh-CN"/>
        </w:rPr>
        <w:t xml:space="preserve">2025</w:t>
      </w:r>
      <w:r>
        <w:rPr>
          <w:rFonts w:ascii="Arial" w:hAnsi="Arial" w:cs="Arial"/>
          <w:b/>
          <w:color w:val="000000"/>
          <w:sz w:val="32"/>
          <w:szCs w:val="32"/>
          <w:highlight w:val="none"/>
        </w:rPr>
        <w:t xml:space="preserve">年</w:t>
      </w:r>
      <w:r>
        <w:rPr>
          <w:rFonts w:hint="eastAsia" w:ascii="Arial" w:hAnsi="Arial" w:cs="Arial"/>
          <w:b/>
          <w:color w:val="000000"/>
          <w:sz w:val="32"/>
          <w:szCs w:val="32"/>
          <w:highlight w:val="none"/>
          <w:lang w:val="en-US" w:eastAsia="zh-CN"/>
        </w:rPr>
        <w:t xml:space="preserve">11</w:t>
      </w:r>
      <w:r>
        <w:rPr>
          <w:rFonts w:ascii="Arial" w:hAnsi="Arial" w:cs="Arial"/>
          <w:b/>
          <w:color w:val="000000"/>
          <w:sz w:val="32"/>
          <w:szCs w:val="32"/>
          <w:highlight w:val="none"/>
        </w:rPr>
        <w:t xml:space="preserve">月</w:t>
      </w:r>
      <w:r/>
    </w:p>
    <w:p>
      <w:pPr>
        <w:pStyle w:val="611"/>
        <w:spacing w:before="120" w:beforeAutospacing="0" w:after="120" w:afterAutospacing="0" w:line="360" w:lineRule="auto"/>
        <w:rPr>
          <w:highlight w:val="none"/>
        </w:rPr>
      </w:pPr>
      <w:r>
        <w:rPr>
          <w:rFonts w:ascii="Arial" w:hAnsi="Arial" w:cs="Arial"/>
          <w:color w:val="000000"/>
          <w:highlight w:val="none"/>
        </w:rPr>
        <w:t xml:space="preserve">                        </w:t>
      </w:r>
      <w:r/>
    </w:p>
    <w:p>
      <w:pPr>
        <w:pStyle w:val="611"/>
        <w:jc w:val="center"/>
        <w:spacing w:before="120" w:beforeAutospacing="0" w:after="120" w:afterAutospacing="0" w:line="360" w:lineRule="auto"/>
        <w:rPr>
          <w:highlight w:val="none"/>
        </w:rPr>
      </w:pPr>
      <w:r>
        <w:rPr>
          <w:highlight w:val="none"/>
        </w:rPr>
        <w:t xml:space="preserve"> </w:t>
      </w:r>
      <w:r/>
    </w:p>
    <w:p>
      <w:pPr>
        <w:pStyle w:val="611"/>
        <w:jc w:val="center"/>
        <w:spacing w:beforeAutospacing="0" w:afterAutospacing="0" w:line="480" w:lineRule="auto"/>
        <w:rPr>
          <w:highlight w:val="none"/>
        </w:rPr>
      </w:pPr>
      <w:r>
        <w:rPr>
          <w:rFonts w:ascii="Times New Roman" w:hAnsi="Times New Roman"/>
          <w:color w:val="000000"/>
          <w:sz w:val="21"/>
          <w:szCs w:val="21"/>
          <w:highlight w:val="none"/>
        </w:rPr>
        <w:br w:type="page" w:clear="all"/>
      </w:r>
      <w:r>
        <w:rPr>
          <w:rFonts w:ascii="Times New Roman" w:hAnsi="Times New Roman"/>
          <w:color w:val="000000"/>
          <w:sz w:val="21"/>
          <w:szCs w:val="21"/>
          <w:highlight w:val="none"/>
        </w:rPr>
        <w:t xml:space="preserve"> </w:t>
      </w:r>
      <w:bookmarkStart w:id="0" w:name="_Toc16938516"/>
      <w:r/>
      <w:bookmarkStart w:id="1" w:name="_Toc120614210"/>
      <w:r/>
      <w:bookmarkStart w:id="2" w:name="_Toc20823272"/>
      <w:r/>
      <w:bookmarkStart w:id="3" w:name="_Toc479757206"/>
      <w:r/>
      <w:bookmarkStart w:id="4" w:name="_Toc523127445"/>
      <w:r/>
      <w:bookmarkStart w:id="5" w:name="_Toc513029200"/>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611"/>
        <w:jc w:val="both"/>
        <w:spacing w:beforeAutospacing="0" w:afterAutospacing="0" w:line="480" w:lineRule="auto"/>
        <w:rPr>
          <w:highlight w:val="none"/>
        </w:rPr>
      </w:pPr>
      <w:r>
        <w:rPr>
          <w:highlight w:val="none"/>
        </w:rPr>
        <w:t xml:space="preserve"> </w:t>
      </w:r>
      <w:r/>
    </w:p>
    <w:p>
      <w:pPr>
        <w:pStyle w:val="611"/>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单一来源采购邀请…………………………</w:t>
      </w:r>
      <w:r/>
    </w:p>
    <w:p>
      <w:pPr>
        <w:pStyle w:val="611"/>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供应商须知…………………………………  </w:t>
      </w:r>
      <w:r/>
    </w:p>
    <w:p>
      <w:pPr>
        <w:pStyle w:val="611"/>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合同文本……………………………………</w:t>
      </w:r>
      <w:r/>
    </w:p>
    <w:p>
      <w:pPr>
        <w:pStyle w:val="611"/>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采购需求……………………………………</w:t>
      </w:r>
      <w:r/>
    </w:p>
    <w:p>
      <w:pPr>
        <w:pStyle w:val="611"/>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响应文件格式………………………………</w:t>
      </w:r>
      <w:r/>
    </w:p>
    <w:p>
      <w:pPr>
        <w:pStyle w:val="611"/>
        <w:jc w:val="both"/>
        <w:spacing w:beforeAutospacing="0" w:afterAutospacing="0"/>
        <w:rPr>
          <w:highlight w:val="none"/>
        </w:rPr>
      </w:pPr>
      <w:r>
        <w:rPr>
          <w:highlight w:val="none"/>
        </w:rPr>
        <w:t xml:space="preserve"> </w:t>
      </w:r>
      <w:r/>
    </w:p>
    <w:p>
      <w:pPr>
        <w:pStyle w:val="611"/>
        <w:jc w:val="both"/>
        <w:spacing w:beforeAutospacing="0" w:afterAutospacing="0"/>
        <w:rPr>
          <w:highlight w:val="none"/>
        </w:rPr>
      </w:pPr>
      <w:r>
        <w:rPr>
          <w:highlight w:val="none"/>
        </w:rPr>
        <w:t xml:space="preserve"> </w:t>
      </w:r>
      <w:r/>
    </w:p>
    <w:p>
      <w:pPr>
        <w:pStyle w:val="611"/>
        <w:jc w:val="both"/>
        <w:spacing w:beforeAutospacing="0" w:afterAutospacing="0"/>
        <w:rPr>
          <w:highlight w:val="none"/>
        </w:rPr>
      </w:pPr>
      <w:r>
        <w:rPr>
          <w:highlight w:val="none"/>
        </w:rPr>
        <w:t xml:space="preserve"> </w:t>
      </w:r>
      <w:r/>
    </w:p>
    <w:p>
      <w:pPr>
        <w:pStyle w:val="611"/>
        <w:jc w:val="both"/>
        <w:spacing w:beforeAutospacing="0" w:afterAutospacing="0"/>
        <w:rPr>
          <w:highlight w:val="none"/>
        </w:rPr>
      </w:pPr>
      <w:r>
        <w:rPr>
          <w:highlight w:val="none"/>
        </w:rPr>
        <w:t xml:space="preserve"> </w:t>
      </w:r>
      <w:r/>
    </w:p>
    <w:p>
      <w:pPr>
        <w:pStyle w:val="611"/>
        <w:jc w:val="both"/>
        <w:spacing w:beforeAutospacing="0" w:afterAutospacing="0"/>
        <w:rPr>
          <w:highlight w:val="none"/>
        </w:rPr>
      </w:pPr>
      <w:r>
        <w:rPr>
          <w:highlight w:val="none"/>
        </w:rPr>
        <w:t xml:space="preserve"> </w:t>
      </w:r>
      <w:r/>
    </w:p>
    <w:p>
      <w:pPr>
        <w:pStyle w:val="611"/>
        <w:jc w:val="both"/>
        <w:spacing w:beforeAutospacing="0" w:afterAutospacing="0"/>
        <w:rPr>
          <w:highlight w:val="none"/>
        </w:rPr>
      </w:pPr>
      <w:r>
        <w:rPr>
          <w:highlight w:val="none"/>
        </w:rPr>
        <w:t xml:space="preserve"> </w:t>
      </w:r>
      <w:r/>
    </w:p>
    <w:p>
      <w:pPr>
        <w:pStyle w:val="611"/>
        <w:jc w:val="both"/>
        <w:spacing w:beforeAutospacing="0" w:afterAutospacing="0"/>
        <w:rPr>
          <w:highlight w:val="none"/>
        </w:rPr>
      </w:pPr>
      <w:r>
        <w:rPr>
          <w:highlight w:val="none"/>
        </w:rPr>
        <w:t xml:space="preserve"> </w:t>
      </w:r>
      <w:r/>
    </w:p>
    <w:p>
      <w:pPr>
        <w:pStyle w:val="611"/>
        <w:jc w:val="both"/>
        <w:spacing w:beforeAutospacing="0" w:afterAutospacing="0"/>
        <w:rPr>
          <w:highlight w:val="none"/>
        </w:rPr>
      </w:pPr>
      <w:r>
        <w:rPr>
          <w:highlight w:val="none"/>
        </w:rPr>
        <w:t xml:space="preserve"> </w:t>
      </w:r>
      <w:r/>
    </w:p>
    <w:p>
      <w:pPr>
        <w:pStyle w:val="611"/>
        <w:jc w:val="both"/>
        <w:spacing w:beforeAutospacing="0" w:afterAutospacing="0"/>
        <w:rPr>
          <w:highlight w:val="none"/>
        </w:rPr>
      </w:pPr>
      <w:r>
        <w:rPr>
          <w:highlight w:val="none"/>
        </w:rPr>
        <w:t xml:space="preserve"> </w:t>
      </w:r>
      <w:r/>
    </w:p>
    <w:p>
      <w:pPr>
        <w:pStyle w:val="611"/>
        <w:jc w:val="both"/>
        <w:spacing w:beforeAutospacing="0" w:afterAutospacing="0"/>
        <w:rPr>
          <w:highlight w:val="none"/>
        </w:rPr>
      </w:pPr>
      <w:r>
        <w:rPr>
          <w:highlight w:val="none"/>
        </w:rPr>
        <w:t xml:space="preserve"> </w:t>
      </w:r>
      <w:r/>
    </w:p>
    <w:p>
      <w:pPr>
        <w:pStyle w:val="611"/>
        <w:jc w:val="both"/>
        <w:spacing w:beforeAutospacing="0" w:afterAutospacing="0"/>
        <w:rPr>
          <w:highlight w:val="none"/>
        </w:rPr>
      </w:pPr>
      <w:r>
        <w:rPr>
          <w:highlight w:val="none"/>
        </w:rPr>
        <w:t xml:space="preserve"> </w:t>
      </w:r>
      <w:r/>
    </w:p>
    <w:p>
      <w:pPr>
        <w:pStyle w:val="611"/>
        <w:jc w:val="both"/>
        <w:spacing w:beforeAutospacing="0" w:afterAutospacing="0"/>
        <w:rPr>
          <w:highlight w:val="none"/>
        </w:rPr>
      </w:pPr>
      <w:r>
        <w:rPr>
          <w:highlight w:val="none"/>
        </w:rPr>
        <w:t xml:space="preserve"> </w:t>
      </w:r>
      <w:r/>
    </w:p>
    <w:p>
      <w:pPr>
        <w:pStyle w:val="611"/>
        <w:jc w:val="both"/>
        <w:spacing w:beforeAutospacing="0" w:afterAutospacing="0"/>
        <w:rPr>
          <w:highlight w:val="none"/>
        </w:rPr>
      </w:pPr>
      <w:r>
        <w:rPr>
          <w:highlight w:val="none"/>
        </w:rPr>
        <w:t xml:space="preserve"> </w:t>
      </w:r>
      <w:r/>
    </w:p>
    <w:p>
      <w:pPr>
        <w:pStyle w:val="611"/>
        <w:jc w:val="both"/>
        <w:spacing w:beforeAutospacing="0" w:afterAutospacing="0"/>
        <w:rPr>
          <w:highlight w:val="none"/>
        </w:rPr>
      </w:pPr>
      <w:r>
        <w:rPr>
          <w:highlight w:val="none"/>
        </w:rPr>
        <w:t xml:space="preserve"> </w:t>
      </w:r>
      <w:r/>
    </w:p>
    <w:p>
      <w:pPr>
        <w:pStyle w:val="611"/>
        <w:jc w:val="both"/>
        <w:spacing w:beforeAutospacing="0" w:afterAutospacing="0"/>
        <w:rPr>
          <w:highlight w:val="none"/>
        </w:rPr>
      </w:pPr>
      <w:r>
        <w:rPr>
          <w:highlight w:val="none"/>
        </w:rPr>
        <w:t xml:space="preserve"> </w:t>
      </w:r>
      <w:r/>
    </w:p>
    <w:p>
      <w:pPr>
        <w:pStyle w:val="611"/>
        <w:jc w:val="both"/>
        <w:spacing w:beforeAutospacing="0" w:afterAutospacing="0"/>
        <w:rPr>
          <w:highlight w:val="none"/>
        </w:rPr>
      </w:pPr>
      <w:r>
        <w:rPr>
          <w:highlight w:val="none"/>
        </w:rPr>
        <w:t xml:space="preserve"> </w:t>
      </w:r>
      <w:r/>
    </w:p>
    <w:p>
      <w:pPr>
        <w:pStyle w:val="611"/>
        <w:jc w:val="both"/>
        <w:spacing w:beforeAutospacing="0" w:afterAutospacing="0"/>
        <w:rPr>
          <w:highlight w:val="none"/>
        </w:rPr>
      </w:pPr>
      <w:r>
        <w:rPr>
          <w:highlight w:val="none"/>
        </w:rPr>
        <w:t xml:space="preserve"> </w:t>
      </w:r>
      <w:r/>
    </w:p>
    <w:p>
      <w:pPr>
        <w:pStyle w:val="611"/>
        <w:jc w:val="both"/>
        <w:spacing w:beforeAutospacing="0" w:afterAutospacing="0"/>
        <w:rPr>
          <w:highlight w:val="none"/>
        </w:rPr>
      </w:pPr>
      <w:r>
        <w:rPr>
          <w:highlight w:val="none"/>
        </w:rPr>
        <w:t xml:space="preserve"> </w:t>
      </w:r>
      <w:r/>
    </w:p>
    <w:p>
      <w:pPr>
        <w:pStyle w:val="611"/>
        <w:jc w:val="both"/>
        <w:spacing w:beforeAutospacing="0" w:afterAutospacing="0"/>
        <w:rPr>
          <w:highlight w:val="none"/>
        </w:rPr>
      </w:pPr>
      <w:r>
        <w:rPr>
          <w:highlight w:val="none"/>
        </w:rPr>
        <w:t xml:space="preserve"> </w:t>
      </w:r>
      <w:r/>
    </w:p>
    <w:p>
      <w:pPr>
        <w:pStyle w:val="611"/>
        <w:jc w:val="both"/>
        <w:spacing w:beforeAutospacing="0" w:afterAutospacing="0"/>
        <w:rPr>
          <w:highlight w:val="none"/>
        </w:rPr>
      </w:pPr>
      <w:r>
        <w:rPr>
          <w:highlight w:val="none"/>
        </w:rPr>
        <w:t xml:space="preserve"> </w:t>
      </w:r>
      <w:r/>
    </w:p>
    <w:p>
      <w:pPr>
        <w:pStyle w:val="611"/>
        <w:jc w:val="both"/>
        <w:spacing w:beforeAutospacing="0" w:afterAutospacing="0"/>
        <w:rPr>
          <w:highlight w:val="none"/>
        </w:rPr>
      </w:pPr>
      <w:r>
        <w:rPr>
          <w:highlight w:val="none"/>
        </w:rPr>
        <w:t xml:space="preserve"> </w:t>
      </w:r>
      <w:r/>
    </w:p>
    <w:p>
      <w:pPr>
        <w:pStyle w:val="611"/>
        <w:jc w:val="both"/>
        <w:spacing w:beforeAutospacing="0" w:afterAutospacing="0"/>
        <w:rPr>
          <w:highlight w:val="none"/>
        </w:rPr>
      </w:pPr>
      <w:r>
        <w:rPr>
          <w:highlight w:val="none"/>
        </w:rPr>
        <w:t xml:space="preserve"> </w:t>
      </w:r>
      <w:r/>
    </w:p>
    <w:p>
      <w:pPr>
        <w:pStyle w:val="611"/>
        <w:jc w:val="both"/>
        <w:spacing w:beforeAutospacing="0" w:afterAutospacing="0"/>
        <w:rPr>
          <w:highlight w:val="none"/>
        </w:rPr>
      </w:pPr>
      <w:r>
        <w:rPr>
          <w:highlight w:val="none"/>
        </w:rPr>
        <w:t xml:space="preserve"> </w:t>
      </w:r>
      <w:r/>
    </w:p>
    <w:p>
      <w:pPr>
        <w:pStyle w:val="611"/>
        <w:jc w:val="both"/>
        <w:spacing w:beforeAutospacing="0" w:afterAutospacing="0"/>
        <w:rPr>
          <w:highlight w:val="none"/>
        </w:rPr>
      </w:pPr>
      <w:r>
        <w:rPr>
          <w:highlight w:val="none"/>
        </w:rPr>
        <w:t xml:space="preserve"> </w:t>
      </w:r>
      <w:r/>
    </w:p>
    <w:p>
      <w:pPr>
        <w:pStyle w:val="611"/>
        <w:jc w:val="both"/>
        <w:spacing w:beforeAutospacing="0" w:afterAutospacing="0"/>
        <w:rPr>
          <w:highlight w:val="none"/>
        </w:rPr>
      </w:pPr>
      <w:r>
        <w:rPr>
          <w:highlight w:val="none"/>
        </w:rPr>
        <w:t xml:space="preserve"> </w:t>
      </w:r>
      <w:r/>
    </w:p>
    <w:p>
      <w:pPr>
        <w:pStyle w:val="611"/>
        <w:jc w:val="both"/>
        <w:spacing w:beforeAutospacing="0" w:afterAutospacing="0"/>
        <w:rPr>
          <w:highlight w:val="none"/>
        </w:rPr>
      </w:pPr>
      <w:r>
        <w:rPr>
          <w:highlight w:val="none"/>
        </w:rPr>
        <w:t xml:space="preserve"> </w:t>
      </w:r>
      <w:r/>
    </w:p>
    <w:p>
      <w:pPr>
        <w:pStyle w:val="611"/>
        <w:jc w:val="center"/>
        <w:keepNext/>
        <w:spacing w:beforeAutospacing="0" w:afterAutospacing="0"/>
        <w:rPr>
          <w:highlight w:val="none"/>
        </w:rPr>
      </w:pPr>
      <w:r>
        <w:rPr>
          <w:highlight w:val="none"/>
        </w:rPr>
        <w:t xml:space="preserve">  </w:t>
      </w:r>
      <w:r/>
    </w:p>
    <w:p>
      <w:pPr>
        <w:pStyle w:val="611"/>
        <w:jc w:val="center"/>
        <w:keepNext/>
        <w:spacing w:beforeAutospacing="0" w:afterAutospacing="0"/>
        <w:rPr>
          <w:highlight w:val="none"/>
        </w:rPr>
      </w:pPr>
      <w:r>
        <w:rPr>
          <w:rFonts w:hint="eastAsia" w:ascii="黑体" w:hAnsi="宋体" w:eastAsia="黑体" w:cs="黑体"/>
          <w:color w:val="000000"/>
          <w:sz w:val="44"/>
          <w:szCs w:val="44"/>
          <w:highlight w:val="none"/>
        </w:rPr>
        <w:t xml:space="preserve">第一章  单一来源采购邀请</w:t>
      </w:r>
      <w:r/>
    </w:p>
    <w:p>
      <w:pPr>
        <w:pStyle w:val="611"/>
        <w:ind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000000"/>
          <w:sz w:val="24"/>
          <w:szCs w:val="24"/>
          <w:highlight w:val="none"/>
        </w:rPr>
        <w:t xml:space="preserve">受</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响水县融媒体中心</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的委托</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盐城叶想项目管理有限公司</w:t>
      </w:r>
      <w:r>
        <w:rPr>
          <w:rFonts w:hint="eastAsia" w:ascii="宋体" w:hAnsi="宋体" w:eastAsia="宋体" w:cs="宋体"/>
          <w:color w:val="000000"/>
          <w:sz w:val="24"/>
          <w:szCs w:val="24"/>
          <w:highlight w:val="none"/>
        </w:rPr>
        <w:t xml:space="preserve">就</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auto"/>
          <w:sz w:val="24"/>
          <w:szCs w:val="24"/>
          <w:highlight w:val="none"/>
          <w:u w:val="single"/>
          <w:shd w:val="clear" w:color="auto" w:fill="auto"/>
          <w:lang w:val="en-US" w:eastAsia="zh-CN"/>
        </w:rPr>
        <w:t xml:space="preserve">新华日报宣传合作经费项目</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auto"/>
          <w:sz w:val="24"/>
          <w:szCs w:val="24"/>
          <w:highlight w:val="none"/>
          <w:u w:val="single"/>
          <w:shd w:val="clear" w:color="auto" w:fill="auto"/>
          <w:lang w:val="en-US" w:eastAsia="zh-CN"/>
        </w:rPr>
        <w:t xml:space="preserve">JSZC-320921-YCYX-D2025-0008</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auto"/>
          <w:sz w:val="24"/>
          <w:szCs w:val="24"/>
          <w:highlight w:val="none"/>
          <w:u w:val="single"/>
          <w:shd w:val="clear" w:color="auto" w:fill="auto"/>
        </w:rPr>
        <w:t xml:space="preserve">项目</w:t>
      </w:r>
      <w:r>
        <w:rPr>
          <w:rFonts w:hint="eastAsia" w:ascii="宋体" w:hAnsi="宋体" w:eastAsia="宋体" w:cs="宋体"/>
          <w:color w:val="auto"/>
          <w:sz w:val="24"/>
          <w:szCs w:val="24"/>
          <w:highlight w:val="none"/>
          <w:shd w:val="clear" w:color="auto" w:fill="auto"/>
        </w:rPr>
        <w:t xml:space="preserve">进行单一来源采购，欢迎符合相关条件的合格供应商参加采购活动。</w:t>
      </w:r>
      <w:r/>
    </w:p>
    <w:p>
      <w:pPr>
        <w:pStyle w:val="611"/>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rPr>
      </w:pPr>
      <w:r/>
      <w:bookmarkStart w:id="6" w:name="_Toc28359002"/>
      <w:r/>
      <w:bookmarkStart w:id="7" w:name="_Toc35393621"/>
      <w:r/>
      <w:bookmarkStart w:id="8" w:name="_Hlk24379207"/>
      <w:r/>
      <w:bookmarkStart w:id="9" w:name="_Toc35393790"/>
      <w:r/>
      <w:bookmarkStart w:id="10" w:name="_Toc38985263"/>
      <w:r/>
      <w:bookmarkStart w:id="11" w:name="_Toc28359079"/>
      <w:r>
        <w:rPr>
          <w:rFonts w:hint="eastAsia" w:ascii="宋体" w:hAnsi="宋体" w:eastAsia="宋体" w:cs="宋体"/>
          <w:b/>
          <w:color w:val="auto"/>
          <w:sz w:val="24"/>
          <w:szCs w:val="24"/>
          <w:highlight w:val="none"/>
          <w:shd w:val="clear" w:color="auto" w:fill="auto"/>
        </w:rPr>
        <w:t xml:space="preserve">一、项目基本情况</w:t>
      </w:r>
      <w:bookmarkEnd w:id="6"/>
      <w:r/>
      <w:bookmarkEnd w:id="7"/>
      <w:r/>
      <w:bookmarkEnd w:id="8"/>
      <w:r/>
      <w:bookmarkEnd w:id="9"/>
      <w:r/>
      <w:bookmarkEnd w:id="10"/>
      <w:r/>
      <w:bookmarkEnd w:id="11"/>
      <w:r/>
      <w:r/>
    </w:p>
    <w:p>
      <w:pPr>
        <w:pStyle w:val="611"/>
        <w:ind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bookmarkStart w:id="12" w:name="_Toc38985264"/>
      <w:r/>
      <w:bookmarkStart w:id="13" w:name="_Toc35393622"/>
      <w:r/>
      <w:bookmarkStart w:id="14" w:name="_Toc35393791"/>
      <w:r/>
      <w:bookmarkStart w:id="15" w:name="_Toc28359080"/>
      <w:r/>
      <w:bookmarkStart w:id="16" w:name="_Toc28359003"/>
      <w:r>
        <w:rPr>
          <w:rFonts w:hint="eastAsia" w:ascii="宋体" w:hAnsi="宋体" w:eastAsia="宋体" w:cs="宋体"/>
          <w:color w:val="auto"/>
          <w:sz w:val="24"/>
          <w:szCs w:val="24"/>
          <w:highlight w:val="none"/>
          <w:shd w:val="clear" w:color="auto" w:fill="auto"/>
        </w:rPr>
        <w:t xml:space="preserve">1.项目编号：</w:t>
      </w:r>
      <w:r>
        <w:rPr>
          <w:rFonts w:hint="eastAsia" w:ascii="宋体" w:hAnsi="宋体" w:eastAsia="宋体" w:cs="宋体"/>
          <w:color w:val="auto"/>
          <w:sz w:val="24"/>
          <w:szCs w:val="24"/>
          <w:highlight w:val="none"/>
          <w:shd w:val="clear" w:color="auto" w:fill="auto"/>
          <w:lang w:val="en-US" w:eastAsia="zh-CN"/>
        </w:rPr>
        <w:t xml:space="preserve">JSZC-320921-YCYX-D2025-0008</w:t>
      </w:r>
      <w:r/>
    </w:p>
    <w:p>
      <w:pPr>
        <w:pStyle w:val="611"/>
        <w:ind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2.项目名称：</w:t>
      </w:r>
      <w:r>
        <w:rPr>
          <w:rFonts w:hint="eastAsia" w:ascii="宋体" w:hAnsi="宋体" w:eastAsia="宋体" w:cs="宋体"/>
          <w:color w:val="auto"/>
          <w:sz w:val="24"/>
          <w:szCs w:val="24"/>
          <w:highlight w:val="none"/>
          <w:shd w:val="clear" w:color="auto" w:fill="auto"/>
          <w:lang w:val="en-US" w:eastAsia="zh-CN"/>
        </w:rPr>
        <w:t xml:space="preserve">新华日报宣传合作经费项目</w:t>
      </w:r>
      <w:r/>
    </w:p>
    <w:p>
      <w:pPr>
        <w:pStyle w:val="611"/>
        <w:ind w:firstLine="482"/>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auto"/>
        </w:rPr>
        <w:t xml:space="preserve">采购方式：</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单一来源采购</w:t>
      </w:r>
      <w:r/>
    </w:p>
    <w:p>
      <w:pPr>
        <w:pStyle w:val="611"/>
        <w:ind w:firstLine="482"/>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4.预算金额：项目预算小写600000.00元</w:t>
      </w:r>
      <w:r/>
    </w:p>
    <w:p>
      <w:pPr>
        <w:pStyle w:val="611"/>
        <w:ind w:firstLine="482"/>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auto"/>
        </w:rPr>
        <w:t xml:space="preserve">最高限价（如有）：</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600000.00元</w:t>
      </w:r>
      <w:r/>
    </w:p>
    <w:p>
      <w:pPr>
        <w:pStyle w:val="611"/>
        <w:ind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6</w:t>
      </w:r>
      <w:r>
        <w:rPr>
          <w:rFonts w:hint="eastAsia" w:ascii="宋体" w:hAnsi="宋体" w:eastAsia="宋体" w:cs="宋体"/>
          <w:i w:val="0"/>
          <w:iCs w:val="0"/>
          <w:caps w:val="0"/>
          <w:color w:val="auto"/>
          <w:spacing w:val="0"/>
          <w:sz w:val="24"/>
          <w:szCs w:val="24"/>
          <w:highlight w:val="none"/>
          <w:shd w:val="clear" w:color="auto" w:fill="auto"/>
        </w:rPr>
        <w:t xml:space="preserve">.采购需求（简介）：</w:t>
      </w:r>
      <w:r>
        <w:rPr>
          <w:rFonts w:hint="eastAsia" w:ascii="宋体" w:hAnsi="宋体" w:eastAsia="宋体" w:cs="宋体"/>
          <w:color w:val="000000"/>
          <w:sz w:val="24"/>
          <w:szCs w:val="24"/>
        </w:rPr>
        <w:t xml:space="preserve">与</w:t>
      </w:r>
      <w:r>
        <w:rPr>
          <w:rFonts w:hint="eastAsia" w:ascii="宋体" w:hAnsi="宋体" w:eastAsia="宋体" w:cs="宋体"/>
          <w:color w:val="000000"/>
          <w:sz w:val="24"/>
          <w:szCs w:val="24"/>
          <w:lang w:eastAsia="zh-CN"/>
        </w:rPr>
        <w:t xml:space="preserve">江苏新华日报传媒有限公司盐城分公司</w:t>
      </w:r>
      <w:r>
        <w:rPr>
          <w:rFonts w:hint="eastAsia" w:ascii="宋体" w:hAnsi="宋体" w:eastAsia="宋体" w:cs="宋体"/>
          <w:color w:val="000000"/>
          <w:sz w:val="24"/>
          <w:szCs w:val="24"/>
        </w:rPr>
        <w:t xml:space="preserve">以多种形式多维度宣传展现响水县社会发展各项成果。</w:t>
      </w:r>
      <w:r>
        <w:rPr>
          <w:rFonts w:hint="eastAsia" w:ascii="宋体" w:hAnsi="宋体" w:eastAsia="宋体" w:cs="宋体"/>
          <w:color w:val="auto"/>
          <w:sz w:val="24"/>
          <w:szCs w:val="24"/>
          <w:highlight w:val="none"/>
          <w:shd w:val="clear" w:color="auto" w:fill="auto"/>
        </w:rPr>
        <w:t xml:space="preserve">（详细内容见本</w:t>
      </w:r>
      <w:r>
        <w:rPr>
          <w:rFonts w:hint="eastAsia" w:ascii="宋体" w:hAnsi="宋体" w:eastAsia="宋体" w:cs="宋体"/>
          <w:color w:val="auto"/>
          <w:sz w:val="24"/>
          <w:szCs w:val="24"/>
          <w:highlight w:val="none"/>
          <w:shd w:val="clear" w:color="auto" w:fill="auto"/>
          <w:lang w:val="en-US" w:eastAsia="zh-CN"/>
        </w:rPr>
        <w:t xml:space="preserve">单一来源</w:t>
      </w:r>
      <w:r>
        <w:rPr>
          <w:rFonts w:hint="eastAsia" w:ascii="宋体" w:hAnsi="宋体" w:eastAsia="宋体" w:cs="宋体"/>
          <w:color w:val="auto"/>
          <w:sz w:val="24"/>
          <w:szCs w:val="24"/>
          <w:highlight w:val="none"/>
          <w:shd w:val="clear" w:color="auto" w:fill="auto"/>
        </w:rPr>
        <w:t xml:space="preserve">文件第四章）</w:t>
      </w:r>
      <w:r/>
    </w:p>
    <w:p>
      <w:pPr>
        <w:pStyle w:val="611"/>
        <w:ind w:firstLine="482"/>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7</w:t>
      </w:r>
      <w:r>
        <w:rPr>
          <w:rFonts w:hint="eastAsia" w:ascii="宋体" w:hAnsi="宋体" w:eastAsia="宋体" w:cs="宋体"/>
          <w:i w:val="0"/>
          <w:iCs w:val="0"/>
          <w:caps w:val="0"/>
          <w:color w:val="auto"/>
          <w:spacing w:val="0"/>
          <w:sz w:val="24"/>
          <w:szCs w:val="24"/>
          <w:highlight w:val="none"/>
          <w:shd w:val="clear" w:color="auto" w:fill="auto"/>
        </w:rPr>
        <w:t xml:space="preserve">.合同履行期限：</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一年</w:t>
      </w:r>
      <w:r/>
    </w:p>
    <w:p>
      <w:pPr>
        <w:pStyle w:val="611"/>
        <w:ind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8.本项目不接受联合体参与单一来源采购活动。</w:t>
      </w:r>
      <w:r/>
    </w:p>
    <w:p>
      <w:pPr>
        <w:pStyle w:val="611"/>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二、</w:t>
      </w:r>
      <w:bookmarkEnd w:id="12"/>
      <w:r/>
      <w:bookmarkEnd w:id="13"/>
      <w:r/>
      <w:bookmarkEnd w:id="14"/>
      <w:r/>
      <w:bookmarkEnd w:id="15"/>
      <w:r/>
      <w:bookmarkEnd w:id="16"/>
      <w:r>
        <w:rPr>
          <w:rFonts w:hint="eastAsia" w:ascii="宋体" w:hAnsi="宋体" w:eastAsia="宋体" w:cs="宋体"/>
          <w:b/>
          <w:color w:val="auto"/>
          <w:sz w:val="24"/>
          <w:szCs w:val="24"/>
          <w:highlight w:val="none"/>
          <w:shd w:val="clear" w:color="auto" w:fill="auto"/>
        </w:rPr>
        <w:t xml:space="preserve">合格单一来源供应商资格要求</w:t>
      </w:r>
      <w:r/>
    </w:p>
    <w:p>
      <w:pPr>
        <w:pStyle w:val="611"/>
        <w:ind w:firstLine="480"/>
        <w:jc w:val="both"/>
        <w:keepLines w:val="0"/>
        <w:keepNext w:val="0"/>
        <w:pageBreakBefore w:val="0"/>
        <w:spacing w:beforeAutospacing="0"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1.满足《中华人民共和国政府采购法》第二十二条规定，并提供下列材料：</w:t>
      </w:r>
      <w:r/>
    </w:p>
    <w:p>
      <w:pPr>
        <w:pStyle w:val="611"/>
        <w:ind w:firstLine="480"/>
        <w:jc w:val="both"/>
        <w:keepLines w:val="0"/>
        <w:keepNext w:val="0"/>
        <w:pageBreakBefore w:val="0"/>
        <w:spacing w:beforeAutospacing="0"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 法人或者其他组织的营业执照等证明文件，自然人的身份证明；</w:t>
      </w:r>
      <w:r/>
    </w:p>
    <w:p>
      <w:pPr>
        <w:pStyle w:val="611"/>
        <w:ind w:firstLine="480"/>
        <w:jc w:val="both"/>
        <w:keepLines w:val="0"/>
        <w:keepNext w:val="0"/>
        <w:pageBreakBefore w:val="0"/>
        <w:spacing w:beforeAutospacing="0"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1.2上一年度的财务状况报</w:t>
      </w:r>
      <w:r>
        <w:rPr>
          <w:rFonts w:hint="eastAsia" w:ascii="宋体" w:hAnsi="宋体" w:eastAsia="宋体" w:cs="宋体"/>
          <w:color w:val="auto"/>
          <w:sz w:val="24"/>
          <w:szCs w:val="24"/>
          <w:highlight w:val="none"/>
          <w:shd w:val="clear" w:color="auto" w:fill="auto"/>
          <w:lang w:val="en-US" w:eastAsia="zh-CN"/>
        </w:rPr>
        <w:t xml:space="preserve">告</w:t>
      </w:r>
      <w:r>
        <w:rPr>
          <w:rFonts w:hint="eastAsia" w:ascii="宋体" w:hAnsi="宋体" w:eastAsia="宋体" w:cs="宋体"/>
          <w:color w:val="auto"/>
          <w:sz w:val="24"/>
          <w:szCs w:val="24"/>
          <w:highlight w:val="none"/>
          <w:shd w:val="clear" w:color="auto" w:fill="auto"/>
        </w:rPr>
        <w:t xml:space="preserve">（成立不满一年无需提供）；</w:t>
      </w:r>
      <w:r/>
    </w:p>
    <w:p>
      <w:pPr>
        <w:pStyle w:val="611"/>
        <w:ind w:firstLine="480"/>
        <w:jc w:val="both"/>
        <w:keepLines w:val="0"/>
        <w:keepNext w:val="0"/>
        <w:pageBreakBefore w:val="0"/>
        <w:spacing w:beforeAutospacing="0" w:afterAutospacing="0" w:line="36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1.3</w:t>
      </w:r>
      <w:r>
        <w:rPr>
          <w:rFonts w:hint="eastAsia" w:ascii="宋体" w:hAnsi="宋体" w:eastAsia="宋体" w:cs="宋体"/>
          <w:color w:val="auto"/>
          <w:sz w:val="24"/>
          <w:szCs w:val="24"/>
          <w:highlight w:val="none"/>
          <w:shd w:val="clear" w:color="auto" w:fill="auto"/>
        </w:rPr>
        <w:t xml:space="preserve">具备履行合同所必需的设备和专业技术能力的书面声明；</w:t>
      </w:r>
      <w:r/>
    </w:p>
    <w:p>
      <w:pPr>
        <w:pStyle w:val="611"/>
        <w:ind w:firstLine="480"/>
        <w:jc w:val="both"/>
        <w:keepLines w:val="0"/>
        <w:keepNext w:val="0"/>
        <w:pageBreakBefore w:val="0"/>
        <w:spacing w:beforeAutospacing="0"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11"/>
        <w:ind w:firstLine="480"/>
        <w:jc w:val="both"/>
        <w:keepLines w:val="0"/>
        <w:keepNext w:val="0"/>
        <w:pageBreakBefore w:val="0"/>
        <w:spacing w:beforeAutospacing="0"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rPr>
        <w:t xml:space="preserve">.5参加政府采购活动前3年内在经营活动中没有重大违法记录的书面声明。</w:t>
      </w:r>
      <w:r/>
    </w:p>
    <w:p>
      <w:pPr>
        <w:pStyle w:val="611"/>
        <w:ind w:firstLine="480"/>
        <w:jc w:val="both"/>
        <w:keepLines w:val="0"/>
        <w:keepNext w:val="0"/>
        <w:pageBreakBefore w:val="0"/>
        <w:spacing w:beforeAutospacing="0" w:afterAutospacing="0" w:line="36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1.6法律、行政法规规定的其他条件。</w:t>
      </w:r>
      <w:r/>
    </w:p>
    <w:p>
      <w:pPr>
        <w:pStyle w:val="611"/>
        <w:ind w:firstLine="480"/>
        <w:jc w:val="both"/>
        <w:keepLines w:val="0"/>
        <w:keepNext w:val="0"/>
        <w:pageBreakBefore w:val="0"/>
        <w:spacing w:beforeAutospacing="0"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1.7</w:t>
      </w:r>
      <w:r>
        <w:rPr>
          <w:rFonts w:hint="eastAsia" w:ascii="宋体" w:hAnsi="宋体" w:eastAsia="宋体" w:cs="宋体"/>
          <w:color w:val="auto"/>
          <w:sz w:val="24"/>
          <w:szCs w:val="24"/>
          <w:highlight w:val="none"/>
          <w:shd w:val="clear" w:color="auto" w:fill="auto"/>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11"/>
        <w:ind w:firstLine="480"/>
        <w:jc w:val="both"/>
        <w:keepLines w:val="0"/>
        <w:keepNext w:val="0"/>
        <w:pageBreakBefore w:val="0"/>
        <w:spacing w:beforeAutospacing="0"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1.8</w:t>
      </w:r>
      <w:r>
        <w:rPr>
          <w:rFonts w:hint="eastAsia" w:ascii="宋体" w:hAnsi="宋体" w:eastAsia="宋体" w:cs="宋体"/>
          <w:color w:val="auto"/>
          <w:sz w:val="24"/>
          <w:szCs w:val="24"/>
          <w:highlight w:val="none"/>
          <w:shd w:val="clear" w:color="auto" w:fill="auto"/>
        </w:rPr>
        <w:t xml:space="preserve">单位负责人为同一人或者存在直接控股、</w:t>
      </w:r>
      <w:r>
        <w:rPr>
          <w:rFonts w:hint="eastAsia" w:ascii="宋体" w:hAnsi="宋体" w:eastAsia="宋体" w:cs="宋体"/>
          <w:color w:val="auto"/>
          <w:sz w:val="24"/>
          <w:szCs w:val="24"/>
          <w:highlight w:val="none"/>
          <w:shd w:val="clear" w:color="auto" w:fill="auto"/>
          <w:lang w:val="en-US" w:eastAsia="zh-CN"/>
        </w:rPr>
        <w:t xml:space="preserve">管理</w:t>
      </w:r>
      <w:r>
        <w:rPr>
          <w:rFonts w:hint="eastAsia" w:ascii="宋体" w:hAnsi="宋体" w:eastAsia="宋体" w:cs="宋体"/>
          <w:color w:val="auto"/>
          <w:sz w:val="24"/>
          <w:szCs w:val="24"/>
          <w:highlight w:val="none"/>
          <w:shd w:val="clear" w:color="auto" w:fill="auto"/>
        </w:rPr>
        <w:t xml:space="preserve">关系的不同供应商，不得参加同一合同项下的政府采购活动。</w:t>
      </w:r>
      <w:r/>
    </w:p>
    <w:p>
      <w:pPr>
        <w:pStyle w:val="611"/>
        <w:ind w:firstLine="480"/>
        <w:jc w:val="both"/>
        <w:keepLines w:val="0"/>
        <w:keepNext w:val="0"/>
        <w:pageBreakBefore w:val="0"/>
        <w:spacing w:beforeAutospacing="0"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落实政府采购政策需满足的资格要求：无</w:t>
      </w:r>
      <w:r/>
    </w:p>
    <w:p>
      <w:pPr>
        <w:pStyle w:val="611"/>
        <w:ind w:right="0" w:firstLine="480"/>
        <w:jc w:val="both"/>
        <w:keepLines w:val="0"/>
        <w:keepNext w:val="0"/>
        <w:pageBreakBefore w:val="0"/>
        <w:spacing w:before="0" w:beforeAutospacing="0" w:after="0" w:afterAutospacing="0" w:line="360" w:lineRule="auto"/>
        <w:shd w:val="clear" w:color="auto" w:fill="ffffff"/>
        <w:widowControl/>
        <w:rPr>
          <w:rFonts w:hint="default" w:ascii="宋体" w:hAnsi="宋体" w:eastAsia="宋体" w:cs="宋体"/>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本项目的特定资格要求</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无</w:t>
      </w:r>
      <w:r/>
    </w:p>
    <w:p>
      <w:pPr>
        <w:pStyle w:val="611"/>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三、获取</w:t>
      </w:r>
      <w:r>
        <w:rPr>
          <w:rFonts w:hint="eastAsia" w:ascii="宋体" w:hAnsi="宋体" w:eastAsia="宋体" w:cs="宋体"/>
          <w:b/>
          <w:color w:val="auto"/>
          <w:sz w:val="24"/>
          <w:szCs w:val="24"/>
          <w:highlight w:val="none"/>
          <w:shd w:val="clear" w:color="auto" w:fill="auto"/>
          <w:lang w:val="en-US" w:eastAsia="zh-CN"/>
        </w:rPr>
        <w:t xml:space="preserve">单一来源</w:t>
      </w:r>
      <w:r>
        <w:rPr>
          <w:rFonts w:hint="eastAsia" w:ascii="宋体" w:hAnsi="宋体" w:eastAsia="宋体" w:cs="宋体"/>
          <w:b/>
          <w:color w:val="auto"/>
          <w:sz w:val="24"/>
          <w:szCs w:val="24"/>
          <w:highlight w:val="none"/>
          <w:shd w:val="clear" w:color="auto" w:fill="auto"/>
        </w:rPr>
        <w:t xml:space="preserve">文件</w:t>
      </w:r>
      <w:r/>
    </w:p>
    <w:p>
      <w:pPr>
        <w:pStyle w:val="611"/>
        <w:ind w:left="0" w:right="0" w:firstLine="54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rPr>
        <w:t xml:space="preserve">1.时间：</w:t>
      </w:r>
      <w:r>
        <w:rPr>
          <w:rFonts w:hint="eastAsia" w:ascii="宋体" w:hAnsi="宋体" w:eastAsia="宋体" w:cs="宋体"/>
          <w:color w:val="auto"/>
          <w:sz w:val="24"/>
          <w:szCs w:val="24"/>
          <w:highlight w:val="none"/>
          <w:shd w:val="clear" w:color="auto" w:fill="auto"/>
          <w:lang w:val="en-US" w:eastAsia="zh-CN"/>
        </w:rPr>
        <w:t xml:space="preserve">自采购文件在苏采云系统发布之日起至投标截止时间前。</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2.地点：“苏采云”系统内免费下载（投标人必须在苏采云系统中获取采购文件，方能参与政府采购项目）；</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3.方式：本项目采用网上注册登记方式。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4.售价：0元</w:t>
      </w:r>
      <w:r/>
    </w:p>
    <w:p>
      <w:pPr>
        <w:pStyle w:val="611"/>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rPr>
      </w:pPr>
      <w:r/>
      <w:bookmarkStart w:id="17" w:name="_Toc35393624"/>
      <w:r/>
      <w:bookmarkStart w:id="18" w:name="_Toc38985266"/>
      <w:r/>
      <w:bookmarkStart w:id="19" w:name="_Toc35393793"/>
      <w:r/>
      <w:bookmarkStart w:id="20" w:name="_Toc28359005"/>
      <w:r/>
      <w:bookmarkStart w:id="21" w:name="_Toc28359082"/>
      <w:r>
        <w:rPr>
          <w:rFonts w:hint="eastAsia" w:ascii="宋体" w:hAnsi="宋体" w:eastAsia="宋体" w:cs="宋体"/>
          <w:b/>
          <w:color w:val="auto"/>
          <w:sz w:val="24"/>
          <w:szCs w:val="24"/>
          <w:highlight w:val="none"/>
          <w:shd w:val="clear" w:color="auto" w:fill="auto"/>
        </w:rPr>
        <w:t xml:space="preserve">三、提交</w:t>
      </w:r>
      <w:bookmarkEnd w:id="17"/>
      <w:r/>
      <w:bookmarkEnd w:id="18"/>
      <w:r>
        <w:rPr>
          <w:rFonts w:hint="eastAsia" w:ascii="宋体" w:hAnsi="宋体" w:eastAsia="宋体" w:cs="宋体"/>
          <w:b/>
          <w:color w:val="auto"/>
          <w:sz w:val="24"/>
          <w:szCs w:val="24"/>
          <w:highlight w:val="none"/>
          <w:shd w:val="clear" w:color="auto" w:fill="auto"/>
        </w:rPr>
        <w:t xml:space="preserve">响应文件截止时间</w:t>
      </w:r>
      <w:bookmarkEnd w:id="19"/>
      <w:r/>
      <w:bookmarkEnd w:id="20"/>
      <w:r/>
      <w:bookmarkEnd w:id="21"/>
      <w:r/>
      <w:r/>
    </w:p>
    <w:p>
      <w:pPr>
        <w:pStyle w:val="611"/>
        <w:ind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bookmarkStart w:id="22" w:name="_Toc35393627"/>
      <w:r/>
      <w:bookmarkStart w:id="23" w:name="_Toc35393796"/>
      <w:r/>
      <w:bookmarkStart w:id="24" w:name="_Toc28359085"/>
      <w:r/>
      <w:bookmarkStart w:id="25" w:name="_Toc38985269"/>
      <w:r/>
      <w:bookmarkStart w:id="26" w:name="_Toc28359008"/>
      <w:r>
        <w:rPr>
          <w:rFonts w:hint="eastAsia" w:ascii="宋体" w:hAnsi="宋体" w:eastAsia="宋体" w:cs="宋体"/>
          <w:i w:val="0"/>
          <w:iCs w:val="0"/>
          <w:caps w:val="0"/>
          <w:color w:val="auto"/>
          <w:spacing w:val="0"/>
          <w:sz w:val="24"/>
          <w:szCs w:val="24"/>
          <w:highlight w:val="none"/>
          <w:shd w:val="clear" w:color="auto" w:fill="auto"/>
        </w:rPr>
        <w:t xml:space="preserve">1.截止时间：</w:t>
      </w:r>
      <w:r>
        <w:rPr>
          <w:rFonts w:hint="eastAsia" w:ascii="宋体" w:hAnsi="宋体" w:eastAsia="宋体" w:cs="宋体"/>
          <w:color w:val="auto"/>
          <w:sz w:val="24"/>
          <w:szCs w:val="24"/>
          <w:highlight w:val="none"/>
          <w:u w:val="single"/>
          <w:shd w:val="clear" w:color="auto" w:fill="auto"/>
          <w:lang w:val="en-US" w:eastAsia="zh-CN"/>
        </w:rPr>
        <w:t xml:space="preserve">2025</w:t>
      </w:r>
      <w:r>
        <w:rPr>
          <w:rFonts w:hint="eastAsia" w:ascii="宋体" w:hAnsi="宋体" w:eastAsia="宋体" w:cs="宋体"/>
          <w:color w:val="auto"/>
          <w:sz w:val="24"/>
          <w:szCs w:val="24"/>
          <w:highlight w:val="none"/>
          <w:u w:val="single"/>
          <w:shd w:val="clear" w:color="auto" w:fill="auto"/>
        </w:rPr>
        <w:t xml:space="preserve">年</w:t>
      </w:r>
      <w:r>
        <w:rPr>
          <w:rFonts w:hint="eastAsia" w:ascii="宋体" w:hAnsi="宋体" w:eastAsia="宋体" w:cs="宋体"/>
          <w:color w:val="auto"/>
          <w:sz w:val="24"/>
          <w:szCs w:val="24"/>
          <w:highlight w:val="none"/>
          <w:u w:val="single"/>
          <w:shd w:val="clear" w:color="auto" w:fill="auto"/>
          <w:lang w:val="en-US" w:eastAsia="zh-CN"/>
        </w:rPr>
        <w:t xml:space="preserve">11</w:t>
      </w:r>
      <w:r>
        <w:rPr>
          <w:rFonts w:hint="eastAsia" w:ascii="宋体" w:hAnsi="宋体" w:eastAsia="宋体" w:cs="宋体"/>
          <w:color w:val="auto"/>
          <w:sz w:val="24"/>
          <w:szCs w:val="24"/>
          <w:highlight w:val="none"/>
          <w:u w:val="single"/>
          <w:shd w:val="clear" w:color="auto" w:fill="auto"/>
        </w:rPr>
        <w:t xml:space="preserve">月</w:t>
      </w:r>
      <w:r>
        <w:rPr>
          <w:rFonts w:hint="eastAsia" w:ascii="宋体" w:hAnsi="宋体" w:eastAsia="宋体" w:cs="宋体"/>
          <w:color w:val="auto"/>
          <w:sz w:val="24"/>
          <w:szCs w:val="24"/>
          <w:highlight w:val="none"/>
          <w:u w:val="single"/>
          <w:shd w:val="clear" w:color="auto" w:fill="auto"/>
          <w:lang w:val="en-US" w:eastAsia="zh-CN"/>
        </w:rPr>
        <w:t xml:space="preserve">18</w:t>
      </w:r>
      <w:r>
        <w:rPr>
          <w:rFonts w:hint="eastAsia" w:ascii="宋体" w:hAnsi="宋体" w:eastAsia="宋体" w:cs="宋体"/>
          <w:color w:val="auto"/>
          <w:sz w:val="24"/>
          <w:szCs w:val="24"/>
          <w:highlight w:val="none"/>
          <w:u w:val="single"/>
          <w:shd w:val="clear" w:color="auto" w:fill="auto"/>
        </w:rPr>
        <w:t xml:space="preserve">日</w:t>
      </w:r>
      <w:r>
        <w:rPr>
          <w:rFonts w:hint="eastAsia" w:ascii="宋体" w:hAnsi="宋体" w:eastAsia="宋体" w:cs="宋体"/>
          <w:color w:val="auto"/>
          <w:sz w:val="24"/>
          <w:szCs w:val="24"/>
          <w:highlight w:val="none"/>
          <w:u w:val="single"/>
          <w:shd w:val="clear" w:color="auto" w:fill="auto"/>
          <w:lang w:val="en-US" w:eastAsia="zh-CN"/>
        </w:rPr>
        <w:t xml:space="preserve">15</w:t>
      </w:r>
      <w:r>
        <w:rPr>
          <w:rFonts w:hint="eastAsia" w:ascii="宋体" w:hAnsi="宋体" w:eastAsia="宋体" w:cs="宋体"/>
          <w:color w:val="auto"/>
          <w:sz w:val="24"/>
          <w:szCs w:val="24"/>
          <w:highlight w:val="none"/>
          <w:u w:val="single"/>
          <w:shd w:val="clear" w:color="auto" w:fill="auto"/>
        </w:rPr>
        <w:t xml:space="preserve"> 点</w:t>
      </w:r>
      <w:r>
        <w:rPr>
          <w:rFonts w:hint="eastAsia" w:ascii="宋体" w:hAnsi="宋体" w:eastAsia="宋体" w:cs="宋体"/>
          <w:color w:val="auto"/>
          <w:sz w:val="24"/>
          <w:szCs w:val="24"/>
          <w:highlight w:val="none"/>
          <w:u w:val="single"/>
          <w:shd w:val="clear" w:color="auto" w:fill="auto"/>
          <w:lang w:val="en-US" w:eastAsia="zh-CN"/>
        </w:rPr>
        <w:t xml:space="preserve">30</w:t>
      </w:r>
      <w:r>
        <w:rPr>
          <w:rFonts w:hint="eastAsia" w:ascii="宋体" w:hAnsi="宋体" w:eastAsia="宋体" w:cs="宋体"/>
          <w:color w:val="auto"/>
          <w:sz w:val="24"/>
          <w:szCs w:val="24"/>
          <w:highlight w:val="none"/>
          <w:u w:val="single"/>
          <w:shd w:val="clear" w:color="auto" w:fill="auto"/>
        </w:rPr>
        <w:t xml:space="preserve">分</w:t>
      </w:r>
      <w:r>
        <w:rPr>
          <w:rFonts w:hint="eastAsia" w:ascii="宋体" w:hAnsi="宋体" w:eastAsia="宋体" w:cs="宋体"/>
          <w:color w:val="auto"/>
          <w:sz w:val="24"/>
          <w:szCs w:val="24"/>
          <w:highlight w:val="none"/>
          <w:shd w:val="clear" w:color="auto" w:fill="auto"/>
        </w:rPr>
        <w:t xml:space="preserve">（北京时间）。</w:t>
      </w:r>
      <w:r/>
    </w:p>
    <w:p>
      <w:pPr>
        <w:pStyle w:val="611"/>
        <w:ind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2.地点：</w:t>
      </w:r>
      <w:r>
        <w:rPr>
          <w:rFonts w:hint="eastAsia" w:ascii="宋体" w:hAnsi="宋体" w:eastAsia="宋体" w:cs="宋体"/>
          <w:color w:val="auto"/>
          <w:sz w:val="24"/>
          <w:szCs w:val="24"/>
          <w:highlight w:val="none"/>
          <w:shd w:val="clear" w:color="auto" w:fill="auto"/>
        </w:rPr>
        <w:t xml:space="preserve">苏采云“不见面”开标大厅 </w:t>
      </w:r>
      <w:r>
        <w:rPr>
          <w:rFonts w:hint="eastAsia" w:ascii="宋体" w:hAnsi="宋体" w:eastAsia="宋体" w:cs="宋体"/>
          <w:color w:val="auto"/>
          <w:sz w:val="24"/>
          <w:szCs w:val="24"/>
          <w:highlight w:val="none"/>
          <w:shd w:val="clear" w:color="auto" w:fill="auto"/>
          <w:lang w:eastAsia="zh-CN"/>
        </w:rPr>
        <w:t xml:space="preserve">。</w:t>
      </w:r>
      <w:r/>
    </w:p>
    <w:p>
      <w:pPr>
        <w:pStyle w:val="611"/>
        <w:ind w:firstLine="498"/>
        <w:jc w:val="both"/>
        <w:keepLines/>
        <w:keepNext/>
        <w:spacing w:before="145" w:beforeAutospacing="0" w:after="145" w:afterAutospacing="0" w:line="360" w:lineRule="auto"/>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rPr>
        <w:t xml:space="preserve">四、</w:t>
      </w:r>
      <w:r>
        <w:rPr>
          <w:rFonts w:hint="eastAsia" w:ascii="宋体" w:hAnsi="宋体" w:eastAsia="宋体" w:cs="宋体"/>
          <w:b/>
          <w:color w:val="auto"/>
          <w:sz w:val="24"/>
          <w:szCs w:val="24"/>
          <w:highlight w:val="none"/>
          <w:shd w:val="clear" w:color="auto" w:fill="auto"/>
          <w:lang w:val="en-US" w:eastAsia="zh-CN"/>
        </w:rPr>
        <w:t xml:space="preserve">其他</w:t>
      </w:r>
      <w:bookmarkEnd w:id="22"/>
      <w:bookmarkEnd w:id="23"/>
      <w:bookmarkEnd w:id="24"/>
      <w:bookmarkEnd w:id="25"/>
      <w:bookmarkEnd w:id="26"/>
      <w:r/>
    </w:p>
    <w:p>
      <w:pPr>
        <w:pStyle w:val="611"/>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shd w:val="clear" w:color="auto" w:fill="auto"/>
          <w:lang w:val="en-US" w:eastAsia="zh-CN" w:bidi="ar-SA"/>
        </w:rPr>
        <w:pBdr>
          <w:top w:val="none" w:color="auto" w:sz="0" w:space="0"/>
          <w:left w:val="none" w:color="auto" w:sz="0" w:space="0"/>
          <w:bottom w:val="none" w:color="auto" w:sz="0" w:space="0"/>
          <w:right w:val="none" w:color="auto" w:sz="0" w:space="0"/>
        </w:pBdr>
        <w:suppressLineNumbers w:val="0"/>
      </w:pPr>
      <w:r/>
      <w:bookmarkStart w:id="27" w:name="_Toc28359086"/>
      <w:r>
        <w:rPr>
          <w:rFonts w:hint="eastAsia" w:ascii="宋体" w:hAnsi="宋体" w:eastAsia="宋体" w:cs="宋体"/>
          <w:color w:val="auto"/>
          <w:sz w:val="24"/>
          <w:szCs w:val="24"/>
          <w:highlight w:val="none"/>
          <w:shd w:val="clear" w:color="auto" w:fil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：在盐城市政府采购网点击【办事指南】-【供应商参与政府采购活动相关资料】。</w:t>
      </w:r>
      <w:r/>
    </w:p>
    <w:p>
      <w:pPr>
        <w:pStyle w:val="611"/>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bidi="ar-SA"/>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：在盐城市政府采购网点击【办事指南】-【供应商参与政府采购活动相关资料】。</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2.潜在供应商访问电子招标响应交易平台的网络地址和方法：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2.2 潜在投标人访问“苏采云”系统方法：江苏省政府采购网首页-“苏采云”链接。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2.3 采购文件（后缀名为“.kedt”）、供应商操作手册及政府采购客户端 工具可通过“苏采云”系统相应链接进行下载。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2.4 采购代理机构将数据电文形式的采购文件加载至“苏采云”系统，供潜在供应商下载或者查阅。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如潜在投标人未按上述要求操作，将自行承担所产生的风险。</w:t>
      </w:r>
      <w:r/>
    </w:p>
    <w:p>
      <w:pPr>
        <w:pStyle w:val="611"/>
        <w:numPr>
          <w:ilvl w:val="0"/>
          <w:numId w:val="1"/>
        </w:numPr>
        <w:ind w:firstLine="480"/>
        <w:jc w:val="both"/>
        <w:keepLines w:val="0"/>
        <w:keepNext w:val="0"/>
        <w:pageBreakBefore w:val="0"/>
        <w:spacing w:beforeAutospacing="0" w:afterAutospacing="0" w:line="360" w:lineRule="auto"/>
        <w:tabs>
          <w:tab w:val="left" w:pos="90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本次单一来源采购不收取投标保证金，不收取质量保证金。</w:t>
      </w:r>
      <w:r/>
    </w:p>
    <w:p>
      <w:pPr>
        <w:pStyle w:val="611"/>
        <w:numPr>
          <w:ilvl w:val="0"/>
          <w:numId w:val="1"/>
        </w:numPr>
        <w:ind w:firstLine="480"/>
        <w:jc w:val="both"/>
        <w:keepLines w:val="0"/>
        <w:keepNext w:val="0"/>
        <w:pageBreakBefore w:val="0"/>
        <w:spacing w:beforeAutospacing="0" w:afterAutospacing="0" w:line="360" w:lineRule="auto"/>
        <w:tabs>
          <w:tab w:val="left" w:pos="90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有关本次招标的事项若存在变动或修改，敬请及时关注盐城市政府代理机构在“中国政府采购网”、“江苏政府采购网”、“盐城市政府采购网”发布的更正公告。</w:t>
      </w:r>
      <w:r/>
    </w:p>
    <w:p>
      <w:pPr>
        <w:pStyle w:val="611"/>
        <w:numPr>
          <w:ilvl w:val="0"/>
          <w:numId w:val="1"/>
        </w:numPr>
        <w:ind w:firstLine="480"/>
        <w:jc w:val="both"/>
        <w:keepLines w:val="0"/>
        <w:keepNext w:val="0"/>
        <w:pageBreakBefore w:val="0"/>
        <w:spacing w:beforeAutospacing="0" w:afterAutospacing="0" w:line="360" w:lineRule="auto"/>
        <w:tabs>
          <w:tab w:val="left" w:pos="90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支持节能环保产品(财库[2019]9号)、(财库[2019]18号)、(财库[2019]19号):支持中小微企业(财库[2020]46号)、(苏财购[2020]52号)、(工信部联企业[2011]300号);支持监狱企业(财库[2014]68号);促进残疾人就业(财库[2017]141号)、《商品包装政府采购需求标准(试行)》《快递包装政府采购需求标准(试行)〉》(财办库(2020)123号)、《绿色数据中心政府采购需求标准(试行)》(财库(2023)7号)等政策。</w:t>
      </w:r>
      <w:r/>
    </w:p>
    <w:p>
      <w:pPr>
        <w:pStyle w:val="611"/>
        <w:numPr>
          <w:ilvl w:val="0"/>
          <w:numId w:val="1"/>
        </w:numPr>
        <w:ind w:firstLine="480"/>
        <w:jc w:val="both"/>
        <w:keepLines w:val="0"/>
        <w:keepNext w:val="0"/>
        <w:pageBreakBefore w:val="0"/>
        <w:spacing w:beforeAutospacing="0" w:afterAutospacing="0" w:line="360" w:lineRule="auto"/>
        <w:tabs>
          <w:tab w:val="left" w:pos="90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根据《关于在政府采购活动中应用第三方信用报告落实“信易购”应用场景的通知》 (盐财购(2021)19号)，第三方信用服务机构依据标准规范评定为AA级及以上的政府采购供应商，可免费获取采购文件，需提供信用管理部门备案的第三方信用报告，且信用报告通过“信用盐城网”可查实。</w:t>
      </w:r>
      <w:r/>
    </w:p>
    <w:p>
      <w:pPr>
        <w:pStyle w:val="611"/>
        <w:numPr>
          <w:ilvl w:val="0"/>
          <w:numId w:val="1"/>
        </w:numPr>
        <w:ind w:firstLine="480"/>
        <w:jc w:val="both"/>
        <w:keepLines w:val="0"/>
        <w:keepNext w:val="0"/>
        <w:pageBreakBefore w:val="0"/>
        <w:spacing w:beforeAutospacing="0" w:afterAutospacing="0" w:line="360" w:lineRule="auto"/>
        <w:tabs>
          <w:tab w:val="left" w:pos="90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根据江苏省财政厅国家金融监督管理总局江苏监管局江苏省地方金融监督管理局《关于在全省政府采购领域推行电子履约保函（保险）的通知》盐财购[2023]150号的文件精神，具体操作流程请按《关于在全省政府采购领域推行电子履约保函（保险）》苏财购[2023]150号文执行。</w:t>
      </w:r>
      <w:r/>
    </w:p>
    <w:p>
      <w:pPr>
        <w:pStyle w:val="611"/>
        <w:numPr>
          <w:ilvl w:val="0"/>
          <w:numId w:val="1"/>
        </w:numPr>
        <w:ind w:firstLine="480"/>
        <w:jc w:val="both"/>
        <w:keepLines w:val="0"/>
        <w:keepNext w:val="0"/>
        <w:pageBreakBefore w:val="0"/>
        <w:spacing w:beforeAutospacing="0" w:afterAutospacing="0" w:line="360" w:lineRule="auto"/>
        <w:tabs>
          <w:tab w:val="left" w:pos="90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各投标人在投标截止时间前应当每天都上网查询，以便获取更新的澄清、修改、补充内容。凡涉及到该项目的补充说明和修改，均以江苏政府采购网上的更正或补充通知为准。</w:t>
      </w:r>
      <w:r/>
    </w:p>
    <w:p>
      <w:pPr>
        <w:pStyle w:val="611"/>
        <w:numPr>
          <w:ilvl w:val="0"/>
          <w:numId w:val="1"/>
        </w:numPr>
        <w:ind w:firstLine="480"/>
        <w:jc w:val="both"/>
        <w:keepLines w:val="0"/>
        <w:keepNext w:val="0"/>
        <w:pageBreakBefore w:val="0"/>
        <w:spacing w:beforeAutospacing="0" w:afterAutospacing="0" w:line="360" w:lineRule="auto"/>
        <w:tabs>
          <w:tab w:val="left" w:pos="90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因供应商的系统环境、操作等原因导致报名、开评标过程中出现问题由供应商自行承担负责。</w:t>
      </w:r>
      <w:r/>
    </w:p>
    <w:p>
      <w:pPr>
        <w:pStyle w:val="611"/>
        <w:numPr>
          <w:ilvl w:val="0"/>
          <w:numId w:val="1"/>
        </w:numPr>
        <w:ind w:firstLine="480"/>
        <w:jc w:val="both"/>
        <w:keepLines w:val="0"/>
        <w:keepNext w:val="0"/>
        <w:pageBreakBefore w:val="0"/>
        <w:spacing w:beforeAutospacing="0" w:afterAutospacing="0" w:line="360" w:lineRule="auto"/>
        <w:tabs>
          <w:tab w:val="left" w:pos="90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付款方式：签订合同后，甲方自收到乙方开具的发票后15日内支付30%的合同款作为预付款；余款于合同到期后一个月内一次性拨付给乙方。</w:t>
      </w:r>
      <w:r/>
    </w:p>
    <w:p>
      <w:pPr>
        <w:pStyle w:val="603"/>
        <w:ind w:left="0" w:right="0" w:firstLine="0"/>
        <w:jc w:val="both"/>
        <w:keepLines w:val="0"/>
        <w:keepNext w:val="0"/>
        <w:spacing w:before="0" w:beforeAutospacing="0" w:after="0" w:afterAutospacing="0" w:line="23" w:lineRule="atLeast"/>
        <w:shd w:val="clear" w:color="auto" w:fill="ffffff"/>
        <w:widowControl/>
        <w:rPr>
          <w:rFonts w:hint="eastAsia" w:ascii="宋体" w:hAnsi="宋体" w:eastAsia="宋体" w:cs="宋体"/>
          <w:b/>
          <w:bCs w:val="0"/>
          <w:color w:val="auto"/>
          <w:sz w:val="24"/>
          <w:szCs w:val="24"/>
          <w:highlight w:val="none"/>
          <w:shd w:val="clear" w:color="auto" w:fill="auto"/>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rPr>
        <w:t xml:space="preserve"> </w:t>
      </w:r>
      <w:r>
        <w:rPr>
          <w:rFonts w:hint="eastAsia" w:ascii="宋体" w:hAnsi="宋体" w:eastAsia="宋体" w:cs="宋体"/>
          <w:b/>
          <w:bCs w:val="0"/>
          <w:color w:val="auto"/>
          <w:sz w:val="24"/>
          <w:szCs w:val="24"/>
          <w:highlight w:val="none"/>
          <w:shd w:val="clear" w:color="auto" w:fill="auto"/>
          <w:lang w:val="en-US" w:eastAsia="zh-CN" w:bidi="ar-SA"/>
        </w:rPr>
        <w:t xml:space="preserve">五、凡对本次采购提出询问，请按以下方式联系。</w:t>
      </w:r>
      <w:r/>
    </w:p>
    <w:p>
      <w:pPr>
        <w:pStyle w:val="611"/>
        <w:ind w:firstLine="560"/>
        <w:jc w:val="both"/>
        <w:spacing w:beforeAutospacing="0" w:afterAutospacing="0" w:line="480" w:lineRule="exact"/>
        <w:shd w:val="clear" w:color="auto" w:fill="ffffff"/>
        <w:widowControl/>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1.采购人信息</w:t>
      </w:r>
      <w:r/>
    </w:p>
    <w:p>
      <w:pPr>
        <w:pStyle w:val="611"/>
        <w:ind w:firstLine="560"/>
        <w:jc w:val="both"/>
        <w:spacing w:beforeAutospacing="0" w:afterAutospacing="0" w:line="480" w:lineRule="exact"/>
        <w:shd w:val="clear" w:color="auto" w:fill="ffffff"/>
        <w:widowControl/>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名 称：响水县融媒体中心   </w:t>
      </w:r>
      <w:r/>
    </w:p>
    <w:p>
      <w:pPr>
        <w:pStyle w:val="611"/>
        <w:ind w:firstLine="560"/>
        <w:jc w:val="both"/>
        <w:spacing w:beforeAutospacing="0" w:afterAutospacing="0" w:line="480" w:lineRule="exact"/>
        <w:shd w:val="clear" w:color="auto" w:fill="ffffff"/>
        <w:widowControl/>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地址： 江苏省盐城市响水县黄海路105号  </w:t>
      </w:r>
      <w:r/>
    </w:p>
    <w:p>
      <w:pPr>
        <w:pStyle w:val="611"/>
        <w:ind w:firstLine="560"/>
        <w:jc w:val="both"/>
        <w:spacing w:beforeAutospacing="0" w:afterAutospacing="0" w:line="480" w:lineRule="exact"/>
        <w:shd w:val="clear" w:color="auto" w:fill="ffffff"/>
        <w:widowControl/>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联系人：程主任              </w:t>
      </w:r>
      <w:r/>
    </w:p>
    <w:p>
      <w:pPr>
        <w:pStyle w:val="611"/>
        <w:ind w:firstLine="560"/>
        <w:jc w:val="both"/>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仿宋" w:hAnsi="仿宋" w:eastAsia="仿宋" w:cs="仿宋"/>
          <w:sz w:val="28"/>
          <w:szCs w:val="28"/>
          <w:shd w:val="clear" w:color="auto" w:fill="ffffff"/>
          <w:lang w:val="en-US" w:eastAsia="zh-CN"/>
        </w:rPr>
        <w:t xml:space="preserve">联系方式：15365678699 </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bookmarkStart w:id="28" w:name="_Toc28359009"/>
      <w:r/>
      <w:bookmarkEnd w:id="28"/>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r/>
    </w:p>
    <w:p>
      <w:pPr>
        <w:pStyle w:val="611"/>
        <w:ind w:firstLine="560"/>
        <w:jc w:val="both"/>
        <w:spacing w:beforeAutospacing="0" w:afterAutospacing="0" w:line="480" w:lineRule="exact"/>
        <w:shd w:val="clear" w:color="auto" w:fill="ffffff"/>
        <w:widowControl/>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2.采购代理机构信息</w:t>
      </w:r>
      <w:r/>
    </w:p>
    <w:p>
      <w:pPr>
        <w:pStyle w:val="611"/>
        <w:ind w:firstLine="560"/>
        <w:jc w:val="both"/>
        <w:spacing w:beforeAutospacing="0" w:afterAutospacing="0" w:line="480" w:lineRule="exact"/>
        <w:shd w:val="clear" w:color="auto" w:fill="ffffff"/>
        <w:widowControl/>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名    称：盐城叶想项目管理有限公司</w:t>
      </w:r>
      <w:r/>
    </w:p>
    <w:p>
      <w:pPr>
        <w:pStyle w:val="611"/>
        <w:ind w:firstLine="560"/>
        <w:jc w:val="both"/>
        <w:spacing w:beforeAutospacing="0" w:afterAutospacing="0" w:line="480" w:lineRule="exact"/>
        <w:shd w:val="clear" w:color="auto" w:fill="ffffff"/>
        <w:widowControl/>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地    址：响水县恒美家园E#楼二单元8202、8203室</w:t>
      </w:r>
      <w:r/>
    </w:p>
    <w:p>
      <w:pPr>
        <w:pStyle w:val="611"/>
        <w:ind w:firstLine="560"/>
        <w:jc w:val="both"/>
        <w:spacing w:beforeAutospacing="0" w:afterAutospacing="0" w:line="480" w:lineRule="exact"/>
        <w:shd w:val="clear" w:color="auto" w:fill="ffffff"/>
        <w:widowControl/>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联 系 人：叶众</w:t>
      </w:r>
      <w:r/>
    </w:p>
    <w:p>
      <w:pPr>
        <w:pStyle w:val="611"/>
        <w:ind w:firstLine="560"/>
        <w:jc w:val="both"/>
        <w:spacing w:beforeAutospacing="0" w:afterAutospacing="0" w:line="480" w:lineRule="exact"/>
        <w:shd w:val="clear" w:color="auto" w:fill="ffffff"/>
        <w:widowControl/>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联系方式：18861901770                   </w:t>
      </w:r>
      <w:r/>
    </w:p>
    <w:p>
      <w:pPr>
        <w:pStyle w:val="611"/>
        <w:ind w:firstLine="560"/>
        <w:jc w:val="both"/>
        <w:spacing w:beforeAutospacing="0" w:afterAutospacing="0" w:line="480" w:lineRule="exact"/>
        <w:shd w:val="clear" w:color="auto" w:fill="ffffff"/>
        <w:widowControl/>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3.项目联系方式</w:t>
      </w:r>
      <w:r/>
    </w:p>
    <w:p>
      <w:pPr>
        <w:pStyle w:val="611"/>
        <w:ind w:firstLine="560"/>
        <w:jc w:val="both"/>
        <w:spacing w:beforeAutospacing="0" w:afterAutospacing="0" w:line="480" w:lineRule="exact"/>
        <w:shd w:val="clear" w:color="auto" w:fill="ffffff"/>
        <w:widowControl/>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项目联系人：叶众</w:t>
      </w:r>
      <w:r/>
    </w:p>
    <w:p>
      <w:pPr>
        <w:pStyle w:val="611"/>
        <w:ind w:firstLine="560"/>
        <w:jc w:val="both"/>
        <w:spacing w:beforeAutospacing="0" w:afterAutospacing="0" w:line="480" w:lineRule="exact"/>
        <w:shd w:val="clear" w:color="auto" w:fill="ffffff"/>
        <w:widowControl/>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电　 　 话：18861901770</w:t>
      </w:r>
      <w:r/>
    </w:p>
    <w:p>
      <w:pPr>
        <w:pStyle w:val="611"/>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r/>
    </w:p>
    <w:p>
      <w:pPr>
        <w:rPr>
          <w:rFonts w:hint="eastAsia" w:ascii="仿宋" w:hAnsi="仿宋" w:eastAsia="仿宋" w:cs="仿宋"/>
          <w:b/>
          <w:color w:val="auto"/>
          <w:sz w:val="28"/>
          <w:szCs w:val="28"/>
          <w:highlight w:val="none"/>
          <w:shd w:val="clear" w:color="auto" w:fill="auto"/>
        </w:rPr>
      </w:pPr>
      <w:r>
        <w:rPr>
          <w:rFonts w:hint="eastAsia" w:ascii="仿宋" w:hAnsi="仿宋" w:eastAsia="仿宋" w:cs="仿宋"/>
          <w:b/>
          <w:color w:val="auto"/>
          <w:sz w:val="28"/>
          <w:szCs w:val="28"/>
          <w:highlight w:val="none"/>
          <w:shd w:val="clear" w:color="auto" w:fill="auto"/>
        </w:rPr>
        <w:br w:type="page" w:clear="all"/>
      </w:r>
      <w:r/>
    </w:p>
    <w:p>
      <w:pPr>
        <w:pStyle w:val="611"/>
        <w:jc w:val="center"/>
        <w:keepLines/>
        <w:keepNext/>
        <w:spacing w:before="260" w:beforeAutospacing="0" w:after="260" w:afterAutospacing="0" w:line="415" w:lineRule="auto"/>
        <w:rPr>
          <w:color w:val="auto"/>
          <w:highlight w:val="none"/>
          <w:shd w:val="clear" w:color="auto" w:fill="auto"/>
        </w:rPr>
      </w:pPr>
      <w:r/>
      <w:bookmarkStart w:id="29" w:name="_Toc120614211"/>
      <w:r>
        <w:rPr>
          <w:rFonts w:hint="eastAsia" w:ascii="黑体" w:hAnsi="宋体" w:eastAsia="黑体" w:cs="黑体"/>
          <w:b/>
          <w:color w:val="auto"/>
          <w:sz w:val="44"/>
          <w:szCs w:val="44"/>
          <w:highlight w:val="none"/>
          <w:shd w:val="clear" w:color="auto" w:fill="auto"/>
        </w:rPr>
        <w:t xml:space="preserve">第二章  </w:t>
      </w:r>
      <w:bookmarkEnd w:id="29"/>
      <w:r>
        <w:rPr>
          <w:rFonts w:hint="eastAsia" w:ascii="黑体" w:hAnsi="宋体" w:eastAsia="黑体" w:cs="黑体"/>
          <w:b/>
          <w:color w:val="auto"/>
          <w:sz w:val="44"/>
          <w:szCs w:val="44"/>
          <w:highlight w:val="none"/>
          <w:shd w:val="clear" w:color="auto" w:fill="auto"/>
        </w:rPr>
        <w:t xml:space="preserve">供应商须知</w:t>
      </w:r>
      <w:r/>
    </w:p>
    <w:p>
      <w:pPr>
        <w:pStyle w:val="611"/>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rPr>
      </w:pPr>
      <w:r/>
      <w:bookmarkStart w:id="30" w:name="_Toc120614214"/>
      <w:r/>
      <w:bookmarkStart w:id="31" w:name="_Toc20823275"/>
      <w:r/>
      <w:bookmarkStart w:id="32" w:name="_Toc16938519"/>
      <w:r/>
      <w:bookmarkStart w:id="33" w:name="_Toc513029203"/>
      <w:r>
        <w:rPr>
          <w:rFonts w:hint="eastAsia" w:ascii="宋体" w:hAnsi="宋体" w:eastAsia="宋体" w:cs="宋体"/>
          <w:b/>
          <w:color w:val="auto"/>
          <w:sz w:val="24"/>
          <w:szCs w:val="24"/>
          <w:highlight w:val="none"/>
          <w:shd w:val="clear" w:color="auto" w:fill="auto"/>
        </w:rPr>
        <w:t xml:space="preserve">一、总则</w:t>
      </w:r>
      <w:bookmarkEnd w:id="30"/>
      <w:r/>
      <w:bookmarkEnd w:id="31"/>
      <w:r/>
      <w:bookmarkEnd w:id="32"/>
      <w:r/>
      <w:bookmarkEnd w:id="33"/>
      <w:r/>
      <w:r/>
    </w:p>
    <w:p>
      <w:pPr>
        <w:pStyle w:val="611"/>
        <w:ind w:firstLine="420"/>
        <w:jc w:val="both"/>
        <w:keepLines/>
        <w:keepNext/>
        <w:spacing w:beforeAutospacing="0" w:afterAutospacing="0"/>
        <w:rPr>
          <w:rFonts w:hint="eastAsia" w:ascii="宋体" w:hAnsi="宋体" w:eastAsia="宋体" w:cs="宋体"/>
          <w:color w:val="auto"/>
          <w:sz w:val="24"/>
          <w:szCs w:val="24"/>
          <w:highlight w:val="none"/>
          <w:shd w:val="clear" w:color="auto" w:fill="auto"/>
        </w:rPr>
      </w:pPr>
      <w:r/>
      <w:bookmarkStart w:id="34" w:name="_Toc20823276"/>
      <w:r/>
      <w:bookmarkStart w:id="35" w:name="_Toc16938520"/>
      <w:r/>
      <w:bookmarkStart w:id="36" w:name="_Toc513029204"/>
      <w:r/>
      <w:bookmarkStart w:id="37" w:name="_Toc458694821"/>
      <w:r/>
      <w:bookmarkStart w:id="38" w:name="_Hlt16619475"/>
      <w:r>
        <w:rPr>
          <w:rFonts w:hint="eastAsia" w:ascii="宋体" w:hAnsi="宋体" w:eastAsia="宋体" w:cs="宋体"/>
          <w:color w:val="auto"/>
          <w:sz w:val="24"/>
          <w:szCs w:val="24"/>
          <w:highlight w:val="none"/>
          <w:shd w:val="clear" w:color="auto" w:fill="auto"/>
        </w:rPr>
        <w:t xml:space="preserve">1</w:t>
      </w:r>
      <w:bookmarkEnd w:id="34"/>
      <w:r>
        <w:rPr>
          <w:rFonts w:hint="eastAsia" w:ascii="宋体" w:hAnsi="宋体" w:eastAsia="宋体" w:cs="宋体"/>
          <w:color w:val="auto"/>
          <w:sz w:val="24"/>
          <w:szCs w:val="24"/>
          <w:highlight w:val="none"/>
          <w:shd w:val="clear" w:color="auto" w:fill="auto"/>
        </w:rPr>
        <w:t xml:space="preserve">、采购方式</w:t>
      </w:r>
      <w:bookmarkEnd w:id="35"/>
      <w:r/>
      <w:bookmarkEnd w:id="36"/>
      <w:r/>
      <w:bookmarkEnd w:id="37"/>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 本次政府采购活动采取单一来源采购方式。</w:t>
      </w:r>
      <w:r/>
    </w:p>
    <w:p>
      <w:pPr>
        <w:pStyle w:val="611"/>
        <w:ind w:firstLine="420"/>
        <w:jc w:val="both"/>
        <w:keepLines/>
        <w:keepNext/>
        <w:spacing w:beforeAutospacing="0" w:afterAutospacing="0"/>
        <w:rPr>
          <w:rFonts w:hint="eastAsia" w:ascii="宋体" w:hAnsi="宋体" w:eastAsia="宋体" w:cs="宋体"/>
          <w:color w:val="auto"/>
          <w:sz w:val="24"/>
          <w:szCs w:val="24"/>
          <w:highlight w:val="none"/>
          <w:shd w:val="clear" w:color="auto" w:fill="auto"/>
        </w:rPr>
      </w:pPr>
      <w:r/>
      <w:bookmarkStart w:id="39" w:name="_Toc513029205"/>
      <w:r/>
      <w:bookmarkStart w:id="40" w:name="_Toc16938521"/>
      <w:r/>
      <w:bookmarkStart w:id="41" w:name="_Toc20823277"/>
      <w:r>
        <w:rPr>
          <w:rFonts w:hint="eastAsia" w:ascii="宋体" w:hAnsi="宋体" w:eastAsia="宋体" w:cs="宋体"/>
          <w:color w:val="auto"/>
          <w:sz w:val="24"/>
          <w:szCs w:val="24"/>
          <w:highlight w:val="none"/>
          <w:shd w:val="clear" w:color="auto" w:fill="auto"/>
        </w:rPr>
        <w:t xml:space="preserve">2、合格的</w:t>
      </w:r>
      <w:bookmarkEnd w:id="39"/>
      <w:r/>
      <w:bookmarkEnd w:id="40"/>
      <w:r/>
      <w:bookmarkEnd w:id="41"/>
      <w:r>
        <w:rPr>
          <w:rFonts w:hint="eastAsia" w:ascii="宋体" w:hAnsi="宋体" w:eastAsia="宋体" w:cs="宋体"/>
          <w:color w:val="auto"/>
          <w:sz w:val="24"/>
          <w:szCs w:val="24"/>
          <w:highlight w:val="none"/>
          <w:shd w:val="clear" w:color="auto" w:fill="auto"/>
        </w:rPr>
        <w:t xml:space="preserve">供应商</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bookmarkStart w:id="42" w:name="_Toc20823278"/>
      <w:r/>
      <w:bookmarkStart w:id="43" w:name="_Toc513029206"/>
      <w:r/>
      <w:bookmarkStart w:id="44" w:name="_Toc16938522"/>
      <w:r>
        <w:rPr>
          <w:rFonts w:hint="eastAsia" w:ascii="宋体" w:hAnsi="宋体" w:eastAsia="宋体" w:cs="宋体"/>
          <w:color w:val="auto"/>
          <w:sz w:val="24"/>
          <w:szCs w:val="24"/>
          <w:highlight w:val="none"/>
          <w:shd w:val="clear" w:color="auto" w:fill="auto"/>
        </w:rPr>
        <w:t xml:space="preserve">2. 1 满足采购文件中合格单一来源供应商资格要求的规定。</w:t>
      </w:r>
      <w:bookmarkEnd w:id="42"/>
      <w:r/>
      <w:bookmarkEnd w:id="43"/>
      <w:r/>
      <w:bookmarkEnd w:id="44"/>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 2 满足本采购文件实质性条款的规定。</w:t>
      </w:r>
      <w:r/>
    </w:p>
    <w:p>
      <w:pPr>
        <w:pStyle w:val="611"/>
        <w:ind w:firstLine="420"/>
        <w:jc w:val="both"/>
        <w:keepLines/>
        <w:keepNext/>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3、适用法律</w:t>
      </w:r>
      <w:r/>
    </w:p>
    <w:p>
      <w:pPr>
        <w:pStyle w:val="611"/>
        <w:ind w:firstLine="42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 本次采购及由此产生的合同受中华人民共和国有关的法律法规制约和保护。</w:t>
      </w:r>
      <w:r/>
    </w:p>
    <w:p>
      <w:pPr>
        <w:pStyle w:val="611"/>
        <w:ind w:firstLine="420"/>
        <w:jc w:val="both"/>
        <w:keepLines/>
        <w:keepNext/>
        <w:spacing w:beforeAutospacing="0" w:afterAutospacing="0"/>
        <w:rPr>
          <w:rFonts w:hint="eastAsia" w:ascii="宋体" w:hAnsi="宋体" w:eastAsia="宋体" w:cs="宋体"/>
          <w:color w:val="auto"/>
          <w:sz w:val="24"/>
          <w:szCs w:val="24"/>
          <w:highlight w:val="none"/>
          <w:shd w:val="clear" w:color="auto" w:fill="auto"/>
        </w:rPr>
      </w:pPr>
      <w:r/>
      <w:bookmarkStart w:id="45" w:name="_Toc16938523"/>
      <w:r/>
      <w:bookmarkStart w:id="46" w:name="_Toc513029207"/>
      <w:r/>
      <w:bookmarkStart w:id="47" w:name="_Toc20823279"/>
      <w:r/>
      <w:bookmarkStart w:id="48" w:name="_Toc462564067"/>
      <w:r>
        <w:rPr>
          <w:rFonts w:hint="eastAsia" w:ascii="宋体" w:hAnsi="宋体" w:eastAsia="宋体" w:cs="宋体"/>
          <w:color w:val="auto"/>
          <w:sz w:val="24"/>
          <w:szCs w:val="24"/>
          <w:highlight w:val="none"/>
          <w:shd w:val="clear" w:color="auto" w:fill="auto"/>
        </w:rPr>
        <w:t xml:space="preserve">4、相关费用</w:t>
      </w:r>
      <w:bookmarkEnd w:id="45"/>
      <w:r/>
      <w:bookmarkEnd w:id="46"/>
      <w:r/>
      <w:bookmarkEnd w:id="47"/>
      <w:r/>
      <w:bookmarkEnd w:id="48"/>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4.1供应商应自行承担所有与参加本次采购有关的费用，无论采购过程中的做法和结果如何，</w:t>
      </w:r>
      <w:r>
        <w:rPr>
          <w:rFonts w:hint="eastAsia" w:ascii="宋体" w:hAnsi="宋体" w:eastAsia="宋体" w:cs="宋体"/>
          <w:color w:val="auto"/>
          <w:sz w:val="24"/>
          <w:szCs w:val="24"/>
          <w:highlight w:val="none"/>
          <w:shd w:val="clear" w:color="auto" w:fill="auto"/>
          <w:lang w:val="en-US" w:eastAsia="zh-CN"/>
        </w:rPr>
        <w:t xml:space="preserve">采购人和代理机构</w:t>
      </w:r>
      <w:r>
        <w:rPr>
          <w:rFonts w:hint="eastAsia" w:ascii="宋体" w:hAnsi="宋体" w:eastAsia="宋体" w:cs="宋体"/>
          <w:color w:val="auto"/>
          <w:sz w:val="24"/>
          <w:szCs w:val="24"/>
          <w:highlight w:val="none"/>
          <w:shd w:val="clear" w:color="auto" w:fill="auto"/>
        </w:rPr>
        <w:t xml:space="preserve">在任何情况下均无义务和责任承担这些费用。</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4.2</w:t>
      </w:r>
      <w:r>
        <w:rPr>
          <w:rFonts w:hint="eastAsia" w:ascii="宋体" w:hAnsi="宋体" w:eastAsia="宋体" w:cs="宋体"/>
          <w:color w:val="auto"/>
          <w:sz w:val="24"/>
          <w:szCs w:val="24"/>
          <w:highlight w:val="none"/>
          <w:shd w:val="clear" w:color="auto" w:fill="auto"/>
          <w:lang w:val="en-US" w:eastAsia="zh-CN"/>
        </w:rPr>
        <w:t xml:space="preserve">成交供应商在领取成交通知书前须向采购代理机构支付招标代理服务费(本项目的招标代理服务费按苏招协【2022】002号文收取。成交单位如果未按规定缴纳上述费用，代理机构将不予发放成交通知书，并保留诉讼的权利。</w:t>
      </w:r>
      <w:r/>
    </w:p>
    <w:p>
      <w:pPr>
        <w:pStyle w:val="611"/>
        <w:ind w:firstLine="301"/>
        <w:jc w:val="both"/>
        <w:keepLines/>
        <w:keepNext/>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5、</w:t>
      </w:r>
      <w:r>
        <w:rPr>
          <w:rFonts w:hint="eastAsia" w:ascii="宋体" w:hAnsi="宋体" w:eastAsia="宋体" w:cs="宋体"/>
          <w:color w:val="auto"/>
          <w:sz w:val="24"/>
          <w:szCs w:val="24"/>
          <w:highlight w:val="none"/>
          <w:shd w:val="clear" w:color="auto" w:fill="auto"/>
        </w:rPr>
        <w:t xml:space="preserve">采购文件的约束力</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5.1 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r/>
    </w:p>
    <w:p>
      <w:pPr>
        <w:pStyle w:val="611"/>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w:t>
      </w:r>
      <w:r/>
    </w:p>
    <w:p>
      <w:pPr>
        <w:pStyle w:val="611"/>
        <w:ind w:firstLine="321"/>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rPr>
      </w:pPr>
      <w:r/>
      <w:bookmarkStart w:id="49" w:name="_Toc120614215"/>
      <w:r/>
      <w:bookmarkStart w:id="50" w:name="_Toc513029209"/>
      <w:r/>
      <w:bookmarkStart w:id="51" w:name="_Toc20823281"/>
      <w:r/>
      <w:bookmarkStart w:id="52" w:name="_Toc16938525"/>
      <w:r>
        <w:rPr>
          <w:rFonts w:hint="eastAsia" w:ascii="宋体" w:hAnsi="宋体" w:eastAsia="宋体" w:cs="宋体"/>
          <w:b/>
          <w:color w:val="auto"/>
          <w:sz w:val="24"/>
          <w:szCs w:val="24"/>
          <w:highlight w:val="none"/>
          <w:shd w:val="clear" w:color="auto" w:fill="auto"/>
        </w:rPr>
        <w:t xml:space="preserve">二、</w:t>
      </w:r>
      <w:bookmarkEnd w:id="49"/>
      <w:r/>
      <w:bookmarkEnd w:id="50"/>
      <w:r/>
      <w:bookmarkEnd w:id="51"/>
      <w:r/>
      <w:bookmarkEnd w:id="52"/>
      <w:r>
        <w:rPr>
          <w:rFonts w:hint="eastAsia" w:ascii="宋体" w:hAnsi="宋体" w:eastAsia="宋体" w:cs="宋体"/>
          <w:b/>
          <w:color w:val="auto"/>
          <w:sz w:val="24"/>
          <w:szCs w:val="24"/>
          <w:highlight w:val="none"/>
          <w:shd w:val="clear" w:color="auto" w:fill="auto"/>
        </w:rPr>
        <w:t xml:space="preserve">采购文件</w:t>
      </w:r>
      <w:r/>
    </w:p>
    <w:p>
      <w:pPr>
        <w:pStyle w:val="611"/>
        <w:ind w:firstLine="420"/>
        <w:jc w:val="both"/>
        <w:keepLines/>
        <w:keepNext/>
        <w:spacing w:beforeAutospacing="0" w:afterAutospacing="0"/>
        <w:rPr>
          <w:rFonts w:hint="eastAsia" w:ascii="宋体" w:hAnsi="宋体" w:eastAsia="宋体" w:cs="宋体"/>
          <w:color w:val="auto"/>
          <w:sz w:val="24"/>
          <w:szCs w:val="24"/>
          <w:highlight w:val="none"/>
          <w:shd w:val="clear" w:color="auto" w:fill="auto"/>
        </w:rPr>
      </w:pPr>
      <w:r/>
      <w:bookmarkStart w:id="53" w:name="_Toc513029210"/>
      <w:r/>
      <w:bookmarkStart w:id="54" w:name="_Toc20823282"/>
      <w:r/>
      <w:bookmarkStart w:id="55" w:name="_Toc16938526"/>
      <w:r>
        <w:rPr>
          <w:rFonts w:hint="eastAsia" w:ascii="宋体" w:hAnsi="宋体" w:eastAsia="宋体" w:cs="宋体"/>
          <w:color w:val="auto"/>
          <w:sz w:val="24"/>
          <w:szCs w:val="24"/>
          <w:highlight w:val="none"/>
          <w:shd w:val="clear" w:color="auto" w:fill="auto"/>
        </w:rPr>
        <w:t xml:space="preserve">6、采购文件构成</w:t>
      </w:r>
      <w:bookmarkEnd w:id="53"/>
      <w:r/>
      <w:bookmarkEnd w:id="54"/>
      <w:r/>
      <w:bookmarkEnd w:id="55"/>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6.1采购文件由以下部分组成：</w:t>
      </w:r>
      <w:r/>
    </w:p>
    <w:p>
      <w:pPr>
        <w:pStyle w:val="611"/>
        <w:ind w:firstLine="36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（1）单一来源采购邀请</w:t>
      </w:r>
      <w:r/>
    </w:p>
    <w:p>
      <w:pPr>
        <w:pStyle w:val="611"/>
        <w:ind w:firstLine="36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（2）供应商须知</w:t>
      </w:r>
      <w:r/>
    </w:p>
    <w:p>
      <w:pPr>
        <w:pStyle w:val="611"/>
        <w:ind w:firstLine="36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（3）合同文本</w:t>
      </w:r>
      <w:r/>
    </w:p>
    <w:p>
      <w:pPr>
        <w:pStyle w:val="611"/>
        <w:ind w:firstLine="36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（4）采购需求</w:t>
      </w:r>
      <w:r/>
    </w:p>
    <w:p>
      <w:pPr>
        <w:pStyle w:val="611"/>
        <w:ind w:firstLine="36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（6）响应文件格式</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请仔细检查采购文件是否齐全，如有缺漏请立即与</w:t>
      </w:r>
      <w:r>
        <w:rPr>
          <w:rFonts w:hint="eastAsia" w:ascii="宋体" w:hAnsi="宋体" w:eastAsia="宋体" w:cs="宋体"/>
          <w:color w:val="auto"/>
          <w:sz w:val="24"/>
          <w:szCs w:val="24"/>
          <w:highlight w:val="none"/>
          <w:shd w:val="clear" w:color="auto" w:fill="auto"/>
          <w:lang w:val="en-US" w:eastAsia="zh-CN"/>
        </w:rPr>
        <w:t xml:space="preserve">代理机构</w:t>
      </w:r>
      <w:r>
        <w:rPr>
          <w:rFonts w:hint="eastAsia" w:ascii="宋体" w:hAnsi="宋体" w:eastAsia="宋体" w:cs="宋体"/>
          <w:color w:val="auto"/>
          <w:sz w:val="24"/>
          <w:szCs w:val="24"/>
          <w:highlight w:val="none"/>
          <w:shd w:val="clear" w:color="auto" w:fill="auto"/>
        </w:rPr>
        <w:t xml:space="preserve">联系解决。</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6.2 供应商应认真阅读采购文件中所有的事项、格式、条款和规范等要求。按采购文件要求和规定编制单一来源协商响应文件（以下简称“响应文件”），并保证所提供的全部资料的真实性，以使其响应文件对采购文件作出实质性响应，否则其风险由供应商自行承担。</w:t>
      </w:r>
      <w:r/>
    </w:p>
    <w:p>
      <w:pPr>
        <w:pStyle w:val="611"/>
        <w:ind w:firstLine="560"/>
        <w:jc w:val="both"/>
        <w:keepLines/>
        <w:keepNext/>
        <w:spacing w:beforeAutospacing="0" w:afterAutospacing="0"/>
        <w:rPr>
          <w:rFonts w:hint="eastAsia" w:ascii="宋体" w:hAnsi="宋体" w:eastAsia="宋体" w:cs="宋体"/>
          <w:color w:val="auto"/>
          <w:sz w:val="24"/>
          <w:szCs w:val="24"/>
          <w:highlight w:val="none"/>
          <w:shd w:val="clear" w:color="auto" w:fill="auto"/>
        </w:rPr>
      </w:pPr>
      <w:r/>
      <w:bookmarkStart w:id="56" w:name="_Toc513029211"/>
      <w:r/>
      <w:bookmarkStart w:id="57" w:name="_Toc16938527"/>
      <w:r/>
      <w:bookmarkStart w:id="58" w:name="_Toc462564070"/>
      <w:r/>
      <w:bookmarkStart w:id="59" w:name="_Toc20823283"/>
      <w:r>
        <w:rPr>
          <w:rFonts w:hint="eastAsia" w:ascii="宋体" w:hAnsi="宋体" w:eastAsia="宋体" w:cs="宋体"/>
          <w:color w:val="auto"/>
          <w:sz w:val="24"/>
          <w:szCs w:val="24"/>
          <w:highlight w:val="none"/>
          <w:shd w:val="clear" w:color="auto" w:fill="auto"/>
        </w:rPr>
        <w:t xml:space="preserve">7、采购文件的澄清</w:t>
      </w:r>
      <w:bookmarkEnd w:id="56"/>
      <w:r/>
      <w:bookmarkEnd w:id="57"/>
      <w:r/>
      <w:bookmarkEnd w:id="58"/>
      <w:r/>
      <w:bookmarkEnd w:id="59"/>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bookmarkStart w:id="60" w:name="_Toc513029212"/>
      <w:r/>
      <w:bookmarkStart w:id="61" w:name="_Toc20823284"/>
      <w:r/>
      <w:bookmarkStart w:id="62" w:name="_Toc16938528"/>
      <w:r/>
      <w:bookmarkStart w:id="63" w:name="_Toc462564071"/>
      <w:r>
        <w:rPr>
          <w:rFonts w:hint="eastAsia" w:ascii="宋体" w:hAnsi="宋体" w:eastAsia="宋体" w:cs="宋体"/>
          <w:color w:val="auto"/>
          <w:sz w:val="24"/>
          <w:szCs w:val="24"/>
          <w:highlight w:val="none"/>
          <w:shd w:val="clear" w:color="auto" w:fill="auto"/>
        </w:rPr>
        <w:t xml:space="preserve">7.1 供应商如果要求对采购文件进行澄清的，应在响应文件接收截止时间（以下简称“截止时间”）</w:t>
      </w:r>
      <w:r>
        <w:rPr>
          <w:rFonts w:hint="eastAsia" w:ascii="宋体" w:hAnsi="宋体" w:eastAsia="宋体" w:cs="宋体"/>
          <w:b/>
          <w:color w:val="auto"/>
          <w:sz w:val="24"/>
          <w:szCs w:val="24"/>
          <w:highlight w:val="none"/>
          <w:shd w:val="clear" w:color="auto" w:fill="auto"/>
        </w:rPr>
        <w:t xml:space="preserve">三天</w:t>
      </w:r>
      <w:r>
        <w:rPr>
          <w:rFonts w:hint="eastAsia" w:ascii="宋体" w:hAnsi="宋体" w:eastAsia="宋体" w:cs="宋体"/>
          <w:color w:val="auto"/>
          <w:sz w:val="24"/>
          <w:szCs w:val="24"/>
          <w:highlight w:val="none"/>
          <w:shd w:val="clear" w:color="auto" w:fill="auto"/>
        </w:rPr>
        <w:t xml:space="preserve">前，在苏采云系统中通知</w:t>
      </w:r>
      <w:r>
        <w:rPr>
          <w:rFonts w:hint="eastAsia" w:ascii="宋体" w:hAnsi="宋体" w:eastAsia="宋体" w:cs="宋体"/>
          <w:color w:val="auto"/>
          <w:sz w:val="24"/>
          <w:szCs w:val="24"/>
          <w:highlight w:val="none"/>
          <w:shd w:val="clear" w:color="auto" w:fill="auto"/>
          <w:lang w:val="en-US" w:eastAsia="zh-CN"/>
        </w:rPr>
        <w:t xml:space="preserve">代理机构</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代理机构</w:t>
      </w:r>
      <w:r>
        <w:rPr>
          <w:rFonts w:hint="eastAsia" w:ascii="宋体" w:hAnsi="宋体" w:eastAsia="宋体" w:cs="宋体"/>
          <w:color w:val="auto"/>
          <w:sz w:val="24"/>
          <w:szCs w:val="24"/>
          <w:highlight w:val="none"/>
          <w:shd w:val="clear" w:color="auto" w:fill="auto"/>
        </w:rPr>
        <w:t xml:space="preserve">将在苏采云系统中对澄清要求予以答复。</w:t>
      </w:r>
      <w:bookmarkEnd w:id="60"/>
      <w:r/>
      <w:bookmarkEnd w:id="61"/>
      <w:r/>
      <w:bookmarkEnd w:id="62"/>
      <w:r/>
      <w:bookmarkEnd w:id="63"/>
      <w:r/>
      <w:r/>
    </w:p>
    <w:p>
      <w:pPr>
        <w:pStyle w:val="611"/>
        <w:ind w:firstLine="560"/>
        <w:jc w:val="both"/>
        <w:keepLines/>
        <w:keepNext/>
        <w:spacing w:beforeAutospacing="0" w:afterAutospacing="0"/>
        <w:rPr>
          <w:rFonts w:hint="eastAsia" w:ascii="宋体" w:hAnsi="宋体" w:eastAsia="宋体" w:cs="宋体"/>
          <w:color w:val="auto"/>
          <w:sz w:val="24"/>
          <w:szCs w:val="24"/>
          <w:highlight w:val="none"/>
          <w:shd w:val="clear" w:color="auto" w:fill="auto"/>
        </w:rPr>
      </w:pPr>
      <w:r/>
      <w:bookmarkStart w:id="64" w:name="_Toc462564072"/>
      <w:r/>
      <w:bookmarkStart w:id="65" w:name="_Toc16938529"/>
      <w:r/>
      <w:bookmarkStart w:id="66" w:name="_Toc20823285"/>
      <w:r/>
      <w:bookmarkStart w:id="67" w:name="_Toc120614216"/>
      <w:r/>
      <w:bookmarkStart w:id="68" w:name="_Toc513029213"/>
      <w:r>
        <w:rPr>
          <w:rFonts w:hint="eastAsia" w:ascii="宋体" w:hAnsi="宋体" w:eastAsia="宋体" w:cs="宋体"/>
          <w:color w:val="auto"/>
          <w:sz w:val="24"/>
          <w:szCs w:val="24"/>
          <w:highlight w:val="none"/>
          <w:shd w:val="clear" w:color="auto" w:fill="auto"/>
        </w:rPr>
        <w:t xml:space="preserve">8、采购文件的修改</w:t>
      </w:r>
      <w:bookmarkEnd w:id="64"/>
      <w:r/>
      <w:bookmarkEnd w:id="65"/>
      <w:r/>
      <w:bookmarkEnd w:id="66"/>
      <w:r/>
      <w:bookmarkEnd w:id="67"/>
      <w:r/>
      <w:bookmarkEnd w:id="68"/>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8.1 在截止时间前，</w:t>
      </w:r>
      <w:r>
        <w:rPr>
          <w:rFonts w:hint="eastAsia" w:ascii="宋体" w:hAnsi="宋体" w:eastAsia="宋体" w:cs="宋体"/>
          <w:color w:val="auto"/>
          <w:sz w:val="24"/>
          <w:szCs w:val="24"/>
          <w:highlight w:val="none"/>
          <w:shd w:val="clear" w:color="auto" w:fill="auto"/>
          <w:lang w:val="en-US" w:eastAsia="zh-CN"/>
        </w:rPr>
        <w:t xml:space="preserve">代理机构</w:t>
      </w:r>
      <w:r>
        <w:rPr>
          <w:rFonts w:hint="eastAsia" w:ascii="宋体" w:hAnsi="宋体" w:eastAsia="宋体" w:cs="宋体"/>
          <w:color w:val="auto"/>
          <w:sz w:val="24"/>
          <w:szCs w:val="24"/>
          <w:highlight w:val="none"/>
          <w:shd w:val="clear" w:color="auto" w:fill="auto"/>
        </w:rPr>
        <w:t xml:space="preserve">可以以补充文件的方式对采购文件进行修改。</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8.2</w:t>
      </w:r>
      <w:r>
        <w:rPr>
          <w:rFonts w:hint="eastAsia" w:ascii="宋体" w:hAnsi="宋体" w:eastAsia="宋体" w:cs="宋体"/>
          <w:color w:val="auto"/>
          <w:sz w:val="24"/>
          <w:szCs w:val="24"/>
          <w:highlight w:val="none"/>
          <w:shd w:val="clear" w:color="auto" w:fill="auto"/>
          <w:lang w:val="en-US" w:eastAsia="zh-CN"/>
        </w:rPr>
        <w:t xml:space="preserve">代理机构</w:t>
      </w:r>
      <w:r>
        <w:rPr>
          <w:rFonts w:hint="eastAsia" w:ascii="宋体" w:hAnsi="宋体" w:eastAsia="宋体" w:cs="宋体"/>
          <w:color w:val="auto"/>
          <w:sz w:val="24"/>
          <w:szCs w:val="24"/>
          <w:highlight w:val="none"/>
          <w:shd w:val="clear" w:color="auto" w:fill="auto"/>
        </w:rPr>
        <w:t xml:space="preserve">有权按照政府采购的有关要求推迟截止时间。</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8.3采购文件的补充文件将作为采购文件的组成部分，并对供应商具有约束力。</w:t>
      </w:r>
      <w:r/>
    </w:p>
    <w:p>
      <w:pPr>
        <w:pStyle w:val="611"/>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三、响应文件的编制</w:t>
      </w:r>
      <w:r/>
    </w:p>
    <w:p>
      <w:pPr>
        <w:pStyle w:val="611"/>
        <w:ind w:firstLine="560"/>
        <w:jc w:val="both"/>
        <w:keepLines/>
        <w:keepNext/>
        <w:spacing w:beforeAutospacing="0" w:afterAutospacing="0"/>
        <w:rPr>
          <w:rFonts w:hint="eastAsia" w:ascii="宋体" w:hAnsi="宋体" w:eastAsia="宋体" w:cs="宋体"/>
          <w:color w:val="auto"/>
          <w:sz w:val="24"/>
          <w:szCs w:val="24"/>
          <w:highlight w:val="none"/>
          <w:shd w:val="clear" w:color="auto" w:fill="auto"/>
        </w:rPr>
      </w:pPr>
      <w:r/>
      <w:bookmarkStart w:id="69" w:name="_Toc16938530"/>
      <w:r/>
      <w:bookmarkStart w:id="70" w:name="_Toc513029214"/>
      <w:r/>
      <w:bookmarkStart w:id="71" w:name="_Toc20823286"/>
      <w:r/>
      <w:bookmarkStart w:id="72" w:name="_Toc462564073"/>
      <w:r>
        <w:rPr>
          <w:rFonts w:hint="eastAsia" w:ascii="宋体" w:hAnsi="宋体" w:eastAsia="宋体" w:cs="宋体"/>
          <w:color w:val="auto"/>
          <w:sz w:val="24"/>
          <w:szCs w:val="24"/>
          <w:highlight w:val="none"/>
          <w:shd w:val="clear" w:color="auto" w:fill="auto"/>
        </w:rPr>
        <w:t xml:space="preserve">9、响应文件的语言及度量衡单位</w:t>
      </w:r>
      <w:bookmarkEnd w:id="69"/>
      <w:r/>
      <w:bookmarkEnd w:id="70"/>
      <w:r/>
      <w:bookmarkEnd w:id="71"/>
      <w:r/>
      <w:bookmarkEnd w:id="72"/>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9.1供应商提交的响应文件以及供应商与</w:t>
      </w:r>
      <w:r>
        <w:rPr>
          <w:rFonts w:hint="eastAsia" w:ascii="宋体" w:hAnsi="宋体" w:eastAsia="宋体" w:cs="宋体"/>
          <w:color w:val="auto"/>
          <w:sz w:val="24"/>
          <w:szCs w:val="24"/>
          <w:highlight w:val="none"/>
          <w:shd w:val="clear" w:color="auto" w:fill="auto"/>
          <w:lang w:val="en-US" w:eastAsia="zh-CN"/>
        </w:rPr>
        <w:t xml:space="preserve">代理机构</w:t>
      </w:r>
      <w:r>
        <w:rPr>
          <w:rFonts w:hint="eastAsia" w:ascii="宋体" w:hAnsi="宋体" w:eastAsia="宋体" w:cs="宋体"/>
          <w:color w:val="auto"/>
          <w:sz w:val="24"/>
          <w:szCs w:val="24"/>
          <w:highlight w:val="none"/>
          <w:shd w:val="clear" w:color="auto" w:fill="auto"/>
        </w:rPr>
        <w:t xml:space="preserve">就有关采购活动的所有来往通知、函件和文件均应使用</w:t>
      </w:r>
      <w:r>
        <w:rPr>
          <w:rFonts w:hint="eastAsia" w:ascii="宋体" w:hAnsi="宋体" w:eastAsia="宋体" w:cs="宋体"/>
          <w:b/>
          <w:color w:val="auto"/>
          <w:sz w:val="24"/>
          <w:szCs w:val="24"/>
          <w:highlight w:val="none"/>
          <w:shd w:val="clear" w:color="auto" w:fill="auto"/>
        </w:rPr>
        <w:t xml:space="preserve">简体中文</w:t>
      </w:r>
      <w:r>
        <w:rPr>
          <w:rFonts w:hint="eastAsia" w:ascii="宋体" w:hAnsi="宋体" w:eastAsia="宋体" w:cs="宋体"/>
          <w:color w:val="auto"/>
          <w:sz w:val="24"/>
          <w:szCs w:val="24"/>
          <w:highlight w:val="none"/>
          <w:shd w:val="clear" w:color="auto" w:fill="auto"/>
        </w:rPr>
        <w:t xml:space="preserve">。</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9.2 除技术性能另有规定外，响应文件所使用的度量衡单位，均须采用国家法定计量单位。</w:t>
      </w:r>
      <w:r/>
    </w:p>
    <w:p>
      <w:pPr>
        <w:pStyle w:val="611"/>
        <w:ind w:firstLine="420"/>
        <w:jc w:val="both"/>
        <w:keepLines/>
        <w:keepNext/>
        <w:spacing w:beforeAutospacing="0" w:afterAutospacing="0"/>
        <w:rPr>
          <w:rFonts w:hint="eastAsia" w:ascii="宋体" w:hAnsi="宋体" w:eastAsia="宋体" w:cs="宋体"/>
          <w:color w:val="auto"/>
          <w:sz w:val="24"/>
          <w:szCs w:val="24"/>
          <w:highlight w:val="none"/>
          <w:shd w:val="clear" w:color="auto" w:fill="auto"/>
        </w:rPr>
      </w:pPr>
      <w:r/>
      <w:bookmarkStart w:id="73" w:name="_Toc462564074"/>
      <w:r/>
      <w:bookmarkStart w:id="74" w:name="_Toc20823287"/>
      <w:r/>
      <w:bookmarkStart w:id="75" w:name="_Toc513029215"/>
      <w:r/>
      <w:bookmarkStart w:id="76" w:name="_Toc16938531"/>
      <w:r>
        <w:rPr>
          <w:rFonts w:hint="eastAsia" w:ascii="宋体" w:hAnsi="宋体" w:eastAsia="宋体" w:cs="宋体"/>
          <w:color w:val="auto"/>
          <w:sz w:val="24"/>
          <w:szCs w:val="24"/>
          <w:highlight w:val="none"/>
          <w:shd w:val="clear" w:color="auto" w:fill="auto"/>
        </w:rPr>
        <w:t xml:space="preserve">10、响应文件构成</w:t>
      </w:r>
      <w:bookmarkEnd w:id="73"/>
      <w:r/>
      <w:bookmarkEnd w:id="74"/>
      <w:r/>
      <w:bookmarkEnd w:id="75"/>
      <w:r/>
      <w:bookmarkEnd w:id="76"/>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bookmarkStart w:id="77" w:name="_Toc49090507"/>
      <w:r/>
      <w:bookmarkStart w:id="78" w:name="_Toc513029219"/>
      <w:r/>
      <w:bookmarkStart w:id="79" w:name="_Toc14577357"/>
      <w:r/>
      <w:bookmarkStart w:id="80" w:name="_Toc49090509"/>
      <w:r/>
      <w:bookmarkStart w:id="81" w:name="_Toc14577354"/>
      <w:r/>
      <w:bookmarkStart w:id="82" w:name="_Toc14577355"/>
      <w:r/>
      <w:bookmarkStart w:id="83" w:name="_Toc513029216"/>
      <w:r/>
      <w:bookmarkStart w:id="84" w:name="_Toc49090508"/>
      <w:r/>
      <w:bookmarkStart w:id="85" w:name="_Hlt26670360"/>
      <w:r/>
      <w:bookmarkStart w:id="86" w:name="_Hlt26668975"/>
      <w:r/>
      <w:bookmarkStart w:id="87" w:name="_Hlt26954838"/>
      <w:r>
        <w:rPr>
          <w:rFonts w:hint="eastAsia" w:ascii="宋体" w:hAnsi="宋体" w:eastAsia="宋体" w:cs="宋体"/>
          <w:color w:val="auto"/>
          <w:sz w:val="24"/>
          <w:szCs w:val="24"/>
          <w:highlight w:val="none"/>
          <w:shd w:val="clear" w:color="auto" w:fill="auto"/>
        </w:rPr>
        <w:t xml:space="preserve">10.1 供应商编写的响应文件应包括资格证明文件、符合性证明文件、分项报价表、技术要求响应及偏离表、商务要求响应及偏离表、其他证明文件、单一来源响应函等部分。</w:t>
      </w:r>
      <w:bookmarkEnd w:id="77"/>
      <w:r/>
      <w:bookmarkEnd w:id="78"/>
      <w:r/>
      <w:bookmarkEnd w:id="79"/>
      <w:r/>
      <w:bookmarkEnd w:id="80"/>
      <w:r/>
      <w:bookmarkEnd w:id="81"/>
      <w:r/>
      <w:bookmarkEnd w:id="82"/>
      <w:r/>
      <w:bookmarkEnd w:id="83"/>
      <w:r/>
      <w:bookmarkEnd w:id="84"/>
      <w:r/>
      <w:r/>
    </w:p>
    <w:p>
      <w:pPr>
        <w:pStyle w:val="611"/>
        <w:ind w:firstLine="420"/>
        <w:jc w:val="both"/>
        <w:keepLines/>
        <w:keepNext/>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11、证明供应商及响应标的符合采购文件规定的文件</w:t>
      </w:r>
      <w:r/>
    </w:p>
    <w:p>
      <w:pPr>
        <w:pStyle w:val="611"/>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11.1 供应商应按照法律、法规、规章和规范性文件以及采购文件要求提交证明文件，证明</w:t>
      </w:r>
      <w:r>
        <w:rPr>
          <w:rFonts w:hint="eastAsia" w:ascii="宋体" w:hAnsi="宋体" w:eastAsia="宋体" w:cs="宋体"/>
          <w:color w:val="auto"/>
          <w:sz w:val="24"/>
          <w:szCs w:val="24"/>
          <w:highlight w:val="none"/>
          <w:shd w:val="clear" w:color="auto" w:fill="auto"/>
          <w:lang w:eastAsia="zh-CN"/>
        </w:rPr>
        <w:t xml:space="preserve">其</w:t>
      </w:r>
      <w:r>
        <w:rPr>
          <w:rFonts w:hint="eastAsia" w:ascii="宋体" w:hAnsi="宋体" w:eastAsia="宋体" w:cs="宋体"/>
          <w:color w:val="auto"/>
          <w:sz w:val="24"/>
          <w:szCs w:val="24"/>
          <w:highlight w:val="none"/>
          <w:shd w:val="clear" w:color="auto" w:fill="auto"/>
        </w:rPr>
        <w:t xml:space="preserve">响应标的符合采购文件规定。</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11.2采购文件对证明文件无明确形式要求的，证明文件可以以文字资料、图纸和数据等形式提交。</w:t>
      </w:r>
      <w:r/>
    </w:p>
    <w:p>
      <w:pPr>
        <w:pStyle w:val="611"/>
        <w:ind w:firstLine="420"/>
        <w:jc w:val="both"/>
        <w:keepLines/>
        <w:keepNext/>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12、分项报价表</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bookmarkStart w:id="88" w:name="_Hlt26954846"/>
      <w:r/>
      <w:bookmarkStart w:id="89" w:name="_Hlt26954848"/>
      <w:r/>
      <w:bookmarkStart w:id="90" w:name="_Hlt26954731"/>
      <w:r/>
      <w:bookmarkStart w:id="91" w:name="_Hlt26670482"/>
      <w:r/>
      <w:bookmarkStart w:id="92" w:name="_Hlt26670486"/>
      <w:r>
        <w:rPr>
          <w:rFonts w:hint="eastAsia" w:ascii="宋体" w:hAnsi="宋体" w:eastAsia="宋体" w:cs="宋体"/>
          <w:color w:val="auto"/>
          <w:sz w:val="24"/>
          <w:szCs w:val="24"/>
          <w:highlight w:val="none"/>
          <w:shd w:val="clear" w:color="auto" w:fill="auto"/>
        </w:rPr>
        <w:t xml:space="preserve">12.1 供应商应按照采购文件规定格式填报分项报价表。</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12.2报价货币。响应文件中的单价和总价无特殊规定的采用人民币报价，以元为单位标注。采购文件中另有规定的按规定执行。</w:t>
      </w:r>
      <w:r/>
    </w:p>
    <w:p>
      <w:pPr>
        <w:pStyle w:val="611"/>
        <w:ind w:firstLine="420"/>
        <w:jc w:val="both"/>
        <w:keepLines/>
        <w:keepNext/>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13、技术要求响应及偏离表、商务要求响应及偏离表</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13.1供应商需对采购文件中的技术要求与商务要求逐项作出响应或偏离，并说明原因。</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13.2供应商可在响应文件中提供认为需要的其他技术文件或说明。</w:t>
      </w:r>
      <w:r/>
    </w:p>
    <w:p>
      <w:pPr>
        <w:pStyle w:val="611"/>
        <w:ind w:firstLine="420"/>
        <w:jc w:val="both"/>
        <w:keepLines/>
        <w:keepNext/>
        <w:spacing w:beforeAutospacing="0" w:afterAutospacing="0"/>
        <w:rPr>
          <w:rFonts w:hint="eastAsia" w:ascii="宋体" w:hAnsi="宋体" w:eastAsia="宋体" w:cs="宋体"/>
          <w:color w:val="auto"/>
          <w:sz w:val="24"/>
          <w:szCs w:val="24"/>
          <w:highlight w:val="none"/>
          <w:shd w:val="clear" w:color="auto" w:fill="auto"/>
        </w:rPr>
      </w:pPr>
      <w:r/>
      <w:bookmarkStart w:id="93" w:name="_Toc49090510"/>
      <w:r/>
      <w:bookmarkStart w:id="94" w:name="_Toc14577359"/>
      <w:r>
        <w:rPr>
          <w:rFonts w:hint="eastAsia" w:ascii="宋体" w:hAnsi="宋体" w:eastAsia="宋体" w:cs="宋体"/>
          <w:color w:val="auto"/>
          <w:sz w:val="24"/>
          <w:szCs w:val="24"/>
          <w:highlight w:val="none"/>
          <w:shd w:val="clear" w:color="auto" w:fill="auto"/>
        </w:rPr>
        <w:t xml:space="preserve">14、服务承诺、培训计划、人员安排及其他</w:t>
      </w:r>
      <w:bookmarkEnd w:id="93"/>
      <w:r/>
      <w:bookmarkEnd w:id="94"/>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14.1 供应商需根据采购文件要求提供有关售后服务的管理制度，售后服务机构的分布情况，售后服务人员的数量、素质、技术水平及售后服务的反应能力等。</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14.2 供应商需根据采购文件要求提供培训计划。</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14.3 供应商需根据采购文件要求提供所投标的的主要组成部分、功能设计、实现思路及关键技术等。</w:t>
      </w:r>
      <w:r/>
    </w:p>
    <w:p>
      <w:pPr>
        <w:pStyle w:val="611"/>
        <w:ind w:firstLine="420"/>
        <w:jc w:val="both"/>
        <w:keepLines/>
        <w:keepNext/>
        <w:spacing w:beforeAutospacing="0" w:afterAutospacing="0"/>
        <w:rPr>
          <w:rFonts w:hint="eastAsia" w:ascii="宋体" w:hAnsi="宋体" w:eastAsia="宋体" w:cs="宋体"/>
          <w:color w:val="auto"/>
          <w:sz w:val="24"/>
          <w:szCs w:val="24"/>
          <w:highlight w:val="none"/>
          <w:shd w:val="clear" w:color="auto" w:fill="auto"/>
        </w:rPr>
      </w:pPr>
      <w:r/>
      <w:bookmarkStart w:id="95" w:name="_Toc14577360"/>
      <w:r/>
      <w:bookmarkStart w:id="96" w:name="_Toc49090511"/>
      <w:r>
        <w:rPr>
          <w:rFonts w:hint="eastAsia" w:ascii="宋体" w:hAnsi="宋体" w:eastAsia="宋体" w:cs="宋体"/>
          <w:color w:val="auto"/>
          <w:sz w:val="24"/>
          <w:szCs w:val="24"/>
          <w:highlight w:val="none"/>
          <w:shd w:val="clear" w:color="auto" w:fill="auto"/>
        </w:rPr>
        <w:t xml:space="preserve">15、单一来源响应函</w:t>
      </w:r>
      <w:bookmarkEnd w:id="95"/>
      <w:r/>
      <w:bookmarkEnd w:id="96"/>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15.1 供应商应按照采购文件中提供的格式完整、正确填写单一来源响应函。</w:t>
      </w:r>
      <w:r/>
    </w:p>
    <w:p>
      <w:pPr>
        <w:pStyle w:val="611"/>
        <w:ind w:firstLine="420"/>
        <w:jc w:val="both"/>
        <w:keepLines/>
        <w:keepNext/>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16、单一来源采购有效期</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16.1 单一来源采购有效期（以下简称“有效期”）为</w:t>
      </w:r>
      <w:r>
        <w:rPr>
          <w:rFonts w:hint="eastAsia" w:ascii="宋体" w:hAnsi="宋体" w:eastAsia="宋体" w:cs="宋体"/>
          <w:color w:val="auto"/>
          <w:sz w:val="24"/>
          <w:szCs w:val="24"/>
          <w:highlight w:val="none"/>
          <w:shd w:val="clear" w:color="auto" w:fill="auto"/>
          <w:lang w:val="en-US" w:eastAsia="zh-CN"/>
        </w:rPr>
        <w:t xml:space="preserve">采购人</w:t>
      </w:r>
      <w:r>
        <w:rPr>
          <w:rFonts w:hint="eastAsia" w:ascii="宋体" w:hAnsi="宋体" w:eastAsia="宋体" w:cs="宋体"/>
          <w:color w:val="auto"/>
          <w:sz w:val="24"/>
          <w:szCs w:val="24"/>
          <w:highlight w:val="none"/>
          <w:shd w:val="clear" w:color="auto" w:fill="auto"/>
        </w:rPr>
        <w:t xml:space="preserve">规定的响应文件接收截止之日后</w:t>
      </w:r>
      <w:r>
        <w:rPr>
          <w:rFonts w:hint="eastAsia" w:ascii="宋体" w:hAnsi="宋体" w:eastAsia="宋体" w:cs="宋体"/>
          <w:b/>
          <w:color w:val="auto"/>
          <w:sz w:val="24"/>
          <w:szCs w:val="24"/>
          <w:highlight w:val="none"/>
          <w:u w:val="single"/>
          <w:shd w:val="clear" w:color="auto" w:fill="auto"/>
        </w:rPr>
        <w:t xml:space="preserve">三十（30）天</w:t>
      </w:r>
      <w:r>
        <w:rPr>
          <w:rFonts w:hint="eastAsia" w:ascii="宋体" w:hAnsi="宋体" w:eastAsia="宋体" w:cs="宋体"/>
          <w:color w:val="auto"/>
          <w:sz w:val="24"/>
          <w:szCs w:val="24"/>
          <w:highlight w:val="none"/>
          <w:shd w:val="clear" w:color="auto" w:fill="auto"/>
        </w:rPr>
        <w:t xml:space="preserve">。有效期比规定期限短的将被视为未响应采购文件要求而予以拒绝。</w:t>
      </w:r>
      <w:r/>
    </w:p>
    <w:p>
      <w:pPr>
        <w:pStyle w:val="611"/>
        <w:ind w:firstLine="420"/>
        <w:jc w:val="both"/>
        <w:keepLines/>
        <w:keepNext/>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17、有效期的延长</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17.1在特殊情况下，</w:t>
      </w:r>
      <w:r>
        <w:rPr>
          <w:rFonts w:hint="eastAsia" w:ascii="宋体" w:hAnsi="宋体" w:eastAsia="宋体" w:cs="宋体"/>
          <w:color w:val="auto"/>
          <w:sz w:val="24"/>
          <w:szCs w:val="24"/>
          <w:highlight w:val="none"/>
          <w:shd w:val="clear" w:color="auto" w:fill="auto"/>
          <w:lang w:val="en-US" w:eastAsia="zh-CN"/>
        </w:rPr>
        <w:t xml:space="preserve">采购人</w:t>
      </w:r>
      <w:r>
        <w:rPr>
          <w:rFonts w:hint="eastAsia" w:ascii="宋体" w:hAnsi="宋体" w:eastAsia="宋体" w:cs="宋体"/>
          <w:color w:val="auto"/>
          <w:sz w:val="24"/>
          <w:szCs w:val="24"/>
          <w:highlight w:val="none"/>
          <w:shd w:val="clear" w:color="auto" w:fill="auto"/>
        </w:rPr>
        <w:t xml:space="preserve">于原有效期满之前，可向供应商提出延长有效期的要求。这种要求与答复均应采用书面形式。供应商可以拒绝</w:t>
      </w:r>
      <w:r>
        <w:rPr>
          <w:rFonts w:hint="eastAsia" w:ascii="宋体" w:hAnsi="宋体" w:eastAsia="宋体" w:cs="宋体"/>
          <w:color w:val="auto"/>
          <w:sz w:val="24"/>
          <w:szCs w:val="24"/>
          <w:highlight w:val="none"/>
          <w:shd w:val="clear" w:color="auto" w:fill="auto"/>
          <w:lang w:val="en-US" w:eastAsia="zh-CN"/>
        </w:rPr>
        <w:t xml:space="preserve">采购人</w:t>
      </w:r>
      <w:r>
        <w:rPr>
          <w:rFonts w:hint="eastAsia" w:ascii="宋体" w:hAnsi="宋体" w:eastAsia="宋体" w:cs="宋体"/>
          <w:color w:val="auto"/>
          <w:sz w:val="24"/>
          <w:szCs w:val="24"/>
          <w:highlight w:val="none"/>
          <w:shd w:val="clear" w:color="auto" w:fill="auto"/>
        </w:rPr>
        <w:t xml:space="preserve">的这一要求而放弃单一来源采购活动，同意延长有效期的供应商既不能要求也不允许修改其响应文件。受有效期约束的所有权利与义务均延长至新的有效期。</w:t>
      </w:r>
      <w:r/>
    </w:p>
    <w:p>
      <w:pPr>
        <w:pStyle w:val="611"/>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rPr>
      </w:pPr>
      <w:r/>
      <w:bookmarkStart w:id="97" w:name="_Toc16938540"/>
      <w:r/>
      <w:bookmarkStart w:id="98" w:name="_Toc513029224"/>
      <w:r/>
      <w:bookmarkStart w:id="99" w:name="_Toc120614217"/>
      <w:r/>
      <w:bookmarkStart w:id="100" w:name="_Toc20823296"/>
      <w:r/>
      <w:bookmarkStart w:id="101" w:name="_Hlt26954739"/>
      <w:r/>
      <w:bookmarkStart w:id="102" w:name="_Hlt26954852"/>
      <w:r>
        <w:rPr>
          <w:rFonts w:hint="eastAsia" w:ascii="宋体" w:hAnsi="宋体" w:eastAsia="宋体" w:cs="宋体"/>
          <w:b/>
          <w:color w:val="auto"/>
          <w:sz w:val="24"/>
          <w:szCs w:val="24"/>
          <w:highlight w:val="none"/>
          <w:shd w:val="clear" w:color="auto" w:fill="auto"/>
        </w:rPr>
        <w:t xml:space="preserve">四、响应文件的递交</w:t>
      </w:r>
      <w:bookmarkEnd w:id="97"/>
      <w:r/>
      <w:bookmarkEnd w:id="98"/>
      <w:r/>
      <w:bookmarkEnd w:id="99"/>
      <w:r/>
      <w:bookmarkEnd w:id="100"/>
      <w:r/>
      <w:r/>
    </w:p>
    <w:p>
      <w:pPr>
        <w:pStyle w:val="611"/>
        <w:ind w:firstLine="560"/>
        <w:jc w:val="both"/>
        <w:keepLines/>
        <w:keepNext/>
        <w:spacing w:beforeAutospacing="0" w:afterAutospacing="0"/>
        <w:rPr>
          <w:rFonts w:hint="eastAsia" w:ascii="宋体" w:hAnsi="宋体" w:eastAsia="宋体" w:cs="宋体"/>
          <w:color w:val="auto"/>
          <w:sz w:val="24"/>
          <w:szCs w:val="24"/>
          <w:highlight w:val="none"/>
          <w:shd w:val="clear" w:color="auto" w:fill="auto"/>
        </w:rPr>
      </w:pPr>
      <w:r/>
      <w:bookmarkStart w:id="103" w:name="_Toc462564084"/>
      <w:r/>
      <w:bookmarkStart w:id="104" w:name="_Toc20823297"/>
      <w:r/>
      <w:bookmarkStart w:id="105" w:name="_Toc513029225"/>
      <w:r/>
      <w:bookmarkStart w:id="106" w:name="_Toc16938541"/>
      <w:r>
        <w:rPr>
          <w:rFonts w:hint="eastAsia" w:ascii="宋体" w:hAnsi="宋体" w:eastAsia="宋体" w:cs="宋体"/>
          <w:color w:val="auto"/>
          <w:sz w:val="24"/>
          <w:szCs w:val="24"/>
          <w:highlight w:val="none"/>
          <w:shd w:val="clear" w:color="auto" w:fill="auto"/>
        </w:rPr>
        <w:t xml:space="preserve">18、电子</w:t>
      </w:r>
      <w:bookmarkEnd w:id="103"/>
      <w:r/>
      <w:bookmarkEnd w:id="104"/>
      <w:r/>
      <w:bookmarkEnd w:id="105"/>
      <w:r/>
      <w:bookmarkEnd w:id="106"/>
      <w:r>
        <w:rPr>
          <w:rFonts w:hint="eastAsia" w:ascii="宋体" w:hAnsi="宋体" w:eastAsia="宋体" w:cs="宋体"/>
          <w:color w:val="auto"/>
          <w:sz w:val="24"/>
          <w:szCs w:val="24"/>
          <w:highlight w:val="none"/>
          <w:shd w:val="clear" w:color="auto" w:fill="auto"/>
        </w:rPr>
        <w:t xml:space="preserve">响应文件的递交</w:t>
      </w:r>
      <w:r/>
    </w:p>
    <w:p>
      <w:pPr>
        <w:pStyle w:val="611"/>
        <w:ind w:firstLine="600"/>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18.1供应商应当按照《操作手册》规定，在截止时间前制作并上传电子响应文件。</w:t>
      </w:r>
      <w:bookmarkStart w:id="107" w:name="_Toc16938542"/>
      <w:r/>
      <w:bookmarkEnd w:id="107"/>
      <w:r/>
      <w:bookmarkStart w:id="108" w:name="_Toc20823298"/>
      <w:r/>
      <w:bookmarkEnd w:id="108"/>
      <w:r/>
      <w:bookmarkStart w:id="109" w:name="_Toc513029226"/>
      <w:r/>
      <w:r/>
    </w:p>
    <w:p>
      <w:pPr>
        <w:pStyle w:val="611"/>
        <w:ind w:firstLine="560"/>
        <w:jc w:val="both"/>
        <w:keepLines/>
        <w:keepNext/>
        <w:spacing w:before="280" w:beforeAutospacing="0" w:after="290" w:afterAutospacing="0" w:line="374"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19、提交响应文件截止时间</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i/>
          <w:color w:val="auto"/>
          <w:sz w:val="24"/>
          <w:szCs w:val="24"/>
          <w:highlight w:val="none"/>
          <w:u w:val="single"/>
          <w:shd w:val="clear" w:color="auto" w:fill="auto"/>
        </w:rPr>
        <w:t xml:space="preserve">19.1供应商上传电子响应文件的时间不得迟于单一来源采购邀请中规定的截止时间。</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bookmarkStart w:id="110" w:name="_Toc20823299"/>
      <w:r/>
      <w:bookmarkStart w:id="111" w:name="_Toc513029227"/>
      <w:r/>
      <w:bookmarkStart w:id="112" w:name="_Toc16938543"/>
      <w:r>
        <w:rPr>
          <w:rFonts w:hint="eastAsia" w:ascii="宋体" w:hAnsi="宋体" w:eastAsia="宋体" w:cs="宋体"/>
          <w:color w:val="auto"/>
          <w:sz w:val="24"/>
          <w:szCs w:val="24"/>
          <w:highlight w:val="none"/>
          <w:shd w:val="clear" w:color="auto" w:fill="auto"/>
        </w:rPr>
        <w:t xml:space="preserve">供应商应充分考虑到网络环境、网络带宽等风险因素，如因供应商自身原因造成的电子响应文件上传不成功由供应商自行承担全部责任。</w:t>
      </w:r>
      <w:bookmarkEnd w:id="110"/>
      <w:r/>
      <w:bookmarkEnd w:id="111"/>
      <w:r/>
      <w:bookmarkEnd w:id="112"/>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19.2 </w:t>
      </w:r>
      <w:r>
        <w:rPr>
          <w:rFonts w:hint="eastAsia" w:ascii="宋体" w:hAnsi="宋体" w:eastAsia="宋体" w:cs="宋体"/>
          <w:color w:val="auto"/>
          <w:sz w:val="24"/>
          <w:szCs w:val="24"/>
          <w:highlight w:val="none"/>
          <w:shd w:val="clear" w:color="auto" w:fill="auto"/>
          <w:lang w:val="en-US" w:eastAsia="zh-CN"/>
        </w:rPr>
        <w:t xml:space="preserve">采购人</w:t>
      </w:r>
      <w:r>
        <w:rPr>
          <w:rFonts w:hint="eastAsia" w:ascii="宋体" w:hAnsi="宋体" w:eastAsia="宋体" w:cs="宋体"/>
          <w:color w:val="auto"/>
          <w:sz w:val="24"/>
          <w:szCs w:val="24"/>
          <w:highlight w:val="none"/>
          <w:shd w:val="clear" w:color="auto" w:fill="auto"/>
        </w:rPr>
        <w:t xml:space="preserve">可以按照规定，通过修改采购文件酌情延长截止时间，在此情况下，供应商的所有权利和义务以及供应商受制的截止时间以延长后新的截止时间为准。</w:t>
      </w:r>
      <w:r/>
    </w:p>
    <w:p>
      <w:pPr>
        <w:pStyle w:val="611"/>
        <w:ind w:firstLine="420"/>
        <w:jc w:val="both"/>
        <w:keepLines/>
        <w:keepNext/>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20、响应文件的拒收</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20.1 </w:t>
      </w:r>
      <w:r>
        <w:rPr>
          <w:rFonts w:hint="eastAsia" w:ascii="宋体" w:hAnsi="宋体" w:eastAsia="宋体" w:cs="宋体"/>
          <w:color w:val="auto"/>
          <w:sz w:val="24"/>
          <w:szCs w:val="24"/>
          <w:highlight w:val="none"/>
          <w:shd w:val="clear" w:color="auto" w:fill="auto"/>
          <w:lang w:val="en-US" w:eastAsia="zh-CN"/>
        </w:rPr>
        <w:t xml:space="preserve">采购人</w:t>
      </w:r>
      <w:r>
        <w:rPr>
          <w:rFonts w:hint="eastAsia" w:ascii="宋体" w:hAnsi="宋体" w:eastAsia="宋体" w:cs="宋体"/>
          <w:color w:val="auto"/>
          <w:sz w:val="24"/>
          <w:szCs w:val="24"/>
          <w:highlight w:val="none"/>
          <w:shd w:val="clear" w:color="auto" w:fill="auto"/>
        </w:rPr>
        <w:t xml:space="preserve">拒绝接收在其规定的截止时间后上传的任何电子响应文件。</w:t>
      </w:r>
      <w:r/>
    </w:p>
    <w:p>
      <w:pPr>
        <w:pStyle w:val="611"/>
        <w:ind w:firstLine="420"/>
        <w:jc w:val="both"/>
        <w:keepLines/>
        <w:keepNext/>
        <w:spacing w:beforeAutospacing="0" w:afterAutospacing="0"/>
        <w:rPr>
          <w:rFonts w:hint="eastAsia" w:ascii="宋体" w:hAnsi="宋体" w:eastAsia="宋体" w:cs="宋体"/>
          <w:color w:val="auto"/>
          <w:sz w:val="24"/>
          <w:szCs w:val="24"/>
          <w:highlight w:val="none"/>
          <w:shd w:val="clear" w:color="auto" w:fill="auto"/>
        </w:rPr>
      </w:pPr>
      <w:r/>
      <w:bookmarkStart w:id="113" w:name="_Toc20823300"/>
      <w:r/>
      <w:bookmarkStart w:id="114" w:name="_Toc16938544"/>
      <w:r/>
      <w:bookmarkStart w:id="115" w:name="_Toc513029228"/>
      <w:r>
        <w:rPr>
          <w:rFonts w:hint="eastAsia" w:ascii="宋体" w:hAnsi="宋体" w:eastAsia="宋体" w:cs="宋体"/>
          <w:color w:val="auto"/>
          <w:sz w:val="24"/>
          <w:szCs w:val="24"/>
          <w:highlight w:val="none"/>
          <w:shd w:val="clear" w:color="auto" w:fill="auto"/>
        </w:rPr>
        <w:t xml:space="preserve">21、响应文件的撤回和修改</w:t>
      </w:r>
      <w:bookmarkEnd w:id="113"/>
      <w:r/>
      <w:bookmarkEnd w:id="114"/>
      <w:r/>
      <w:bookmarkEnd w:id="115"/>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21.1响应文件的撤回</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21.1.1 电子响应文件的撤回</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供应商可在截止时间前，撤回其电子响应文件，具体操作方法见《操作手册》。</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21.1.2供应商撤回电子响应文件，则认为其不再参与本项目采购活动。</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21.2响应文件的修改</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供应商可在截止时间前，对其电子响应文件进行修改，具体操作方法见《操作手册》。</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21.3 在截止时间之后，供应商不得对其电子响应文件作任何修改。</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21.4 在截止时间至有效期满之间的这段时间内，供应商不得撤回其响应文件。</w:t>
      </w:r>
      <w:r/>
    </w:p>
    <w:p>
      <w:pPr>
        <w:pStyle w:val="611"/>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rPr>
      </w:pPr>
      <w:r/>
      <w:bookmarkStart w:id="116" w:name="_Toc16938545"/>
      <w:r/>
      <w:bookmarkStart w:id="117" w:name="_Toc120614218"/>
      <w:r/>
      <w:bookmarkStart w:id="118" w:name="_Toc20823301"/>
      <w:r/>
      <w:bookmarkStart w:id="119" w:name="_Toc513029229"/>
      <w:r>
        <w:rPr>
          <w:rFonts w:hint="eastAsia" w:ascii="宋体" w:hAnsi="宋体" w:eastAsia="宋体" w:cs="宋体"/>
          <w:b/>
          <w:color w:val="auto"/>
          <w:sz w:val="24"/>
          <w:szCs w:val="24"/>
          <w:highlight w:val="none"/>
          <w:shd w:val="clear" w:color="auto" w:fill="auto"/>
        </w:rPr>
        <w:t xml:space="preserve">五、响应文件的解密与评审</w:t>
      </w:r>
      <w:bookmarkEnd w:id="116"/>
      <w:r/>
      <w:bookmarkEnd w:id="117"/>
      <w:r/>
      <w:bookmarkEnd w:id="118"/>
      <w:r/>
      <w:bookmarkEnd w:id="119"/>
      <w:r/>
      <w:r/>
    </w:p>
    <w:p>
      <w:pPr>
        <w:pStyle w:val="611"/>
        <w:ind w:firstLine="420"/>
        <w:jc w:val="both"/>
        <w:keepLines/>
        <w:keepNext/>
        <w:spacing w:beforeAutospacing="0" w:afterAutospacing="0"/>
        <w:rPr>
          <w:rFonts w:hint="eastAsia" w:ascii="宋体" w:hAnsi="宋体" w:eastAsia="宋体" w:cs="宋体"/>
          <w:color w:val="auto"/>
          <w:sz w:val="24"/>
          <w:szCs w:val="24"/>
          <w:highlight w:val="none"/>
          <w:shd w:val="clear" w:color="auto" w:fill="auto"/>
        </w:rPr>
      </w:pPr>
      <w:r/>
      <w:bookmarkStart w:id="120" w:name="_Toc513029230"/>
      <w:r/>
      <w:bookmarkStart w:id="121" w:name="_Toc20823302"/>
      <w:r/>
      <w:bookmarkStart w:id="122" w:name="_Toc16938546"/>
      <w:r>
        <w:rPr>
          <w:rFonts w:hint="eastAsia" w:ascii="宋体" w:hAnsi="宋体" w:eastAsia="宋体" w:cs="宋体"/>
          <w:color w:val="auto"/>
          <w:sz w:val="24"/>
          <w:szCs w:val="24"/>
          <w:highlight w:val="none"/>
          <w:shd w:val="clear" w:color="auto" w:fill="auto"/>
        </w:rPr>
        <w:t xml:space="preserve">22、</w:t>
      </w:r>
      <w:bookmarkEnd w:id="120"/>
      <w:r/>
      <w:bookmarkEnd w:id="121"/>
      <w:r/>
      <w:bookmarkEnd w:id="122"/>
      <w:r>
        <w:rPr>
          <w:rFonts w:hint="eastAsia" w:ascii="宋体" w:hAnsi="宋体" w:eastAsia="宋体" w:cs="宋体"/>
          <w:color w:val="auto"/>
          <w:sz w:val="24"/>
          <w:szCs w:val="24"/>
          <w:highlight w:val="none"/>
          <w:shd w:val="clear" w:color="auto" w:fill="auto"/>
        </w:rPr>
        <w:t xml:space="preserve">响应文件解密</w:t>
      </w:r>
      <w:r/>
    </w:p>
    <w:p>
      <w:pPr>
        <w:pStyle w:val="611"/>
        <w:ind w:firstLine="360"/>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22.1供应商应当按照《操作手册》规定，在苏采云系统规定的时间内对响应文件进行解密。</w:t>
      </w:r>
      <w:r/>
    </w:p>
    <w:p>
      <w:pPr>
        <w:pStyle w:val="611"/>
        <w:ind w:firstLine="420"/>
        <w:jc w:val="both"/>
        <w:keepLines/>
        <w:keepNext/>
        <w:spacing w:beforeAutospacing="0" w:afterAutospacing="0"/>
        <w:rPr>
          <w:rFonts w:hint="eastAsia" w:ascii="宋体" w:hAnsi="宋体" w:eastAsia="宋体" w:cs="宋体"/>
          <w:color w:val="auto"/>
          <w:sz w:val="24"/>
          <w:szCs w:val="24"/>
          <w:highlight w:val="none"/>
          <w:shd w:val="clear" w:color="auto" w:fill="auto"/>
        </w:rPr>
      </w:pPr>
      <w:r/>
      <w:bookmarkStart w:id="123" w:name="_Toc513029231"/>
      <w:r/>
      <w:bookmarkStart w:id="124" w:name="_Toc20823303"/>
      <w:r/>
      <w:bookmarkStart w:id="125" w:name="_Toc16938547"/>
      <w:r>
        <w:rPr>
          <w:rFonts w:hint="eastAsia" w:ascii="宋体" w:hAnsi="宋体" w:eastAsia="宋体" w:cs="宋体"/>
          <w:color w:val="auto"/>
          <w:sz w:val="24"/>
          <w:szCs w:val="24"/>
          <w:highlight w:val="none"/>
          <w:shd w:val="clear" w:color="auto" w:fill="auto"/>
        </w:rPr>
        <w:t xml:space="preserve">23、单一来源协商小组</w:t>
      </w:r>
      <w:bookmarkEnd w:id="123"/>
      <w:r/>
      <w:bookmarkEnd w:id="124"/>
      <w:r/>
      <w:bookmarkEnd w:id="125"/>
      <w:r/>
      <w:r/>
    </w:p>
    <w:p>
      <w:pPr>
        <w:pStyle w:val="611"/>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  </w:t>
      </w:r>
      <w:r>
        <w:rPr>
          <w:rFonts w:hint="eastAsia" w:ascii="宋体" w:hAnsi="宋体" w:eastAsia="宋体" w:cs="宋体"/>
          <w:color w:val="auto"/>
          <w:sz w:val="24"/>
          <w:szCs w:val="24"/>
          <w:highlight w:val="none"/>
          <w:shd w:val="clear" w:color="auto" w:fill="auto"/>
        </w:rPr>
        <w:t xml:space="preserve"> 23.1单一来源协商小组（以下简称“协商小组”）由政府采购评审专家、采购人代表组成，且人员构成符合政府采购有关规定。</w:t>
      </w:r>
      <w:r/>
    </w:p>
    <w:p>
      <w:pPr>
        <w:pStyle w:val="611"/>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  </w:t>
      </w:r>
      <w:r>
        <w:rPr>
          <w:rFonts w:hint="eastAsia" w:ascii="宋体" w:hAnsi="宋体" w:eastAsia="宋体" w:cs="宋体"/>
          <w:color w:val="auto"/>
          <w:sz w:val="24"/>
          <w:szCs w:val="24"/>
          <w:highlight w:val="none"/>
          <w:shd w:val="clear" w:color="auto" w:fill="auto"/>
        </w:rPr>
        <w:t xml:space="preserve">23.2协商小组应当按照客观、公正、审慎的原则评审供应商的响应文件，并与供应商协商采购标的的价格。</w:t>
      </w:r>
      <w:r/>
    </w:p>
    <w:p>
      <w:pPr>
        <w:pStyle w:val="611"/>
        <w:ind w:firstLine="420"/>
        <w:jc w:val="both"/>
        <w:keepLines/>
        <w:keepNext/>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24、单一来源协商过程的保密与公正</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bookmarkStart w:id="126" w:name="_Toc20823304"/>
      <w:r/>
      <w:bookmarkStart w:id="127" w:name="_Toc16938548"/>
      <w:r/>
      <w:bookmarkStart w:id="128" w:name="_Toc513029232"/>
      <w:r>
        <w:rPr>
          <w:rFonts w:hint="eastAsia" w:ascii="宋体" w:hAnsi="宋体" w:eastAsia="宋体" w:cs="宋体"/>
          <w:color w:val="auto"/>
          <w:sz w:val="24"/>
          <w:szCs w:val="24"/>
          <w:highlight w:val="none"/>
          <w:shd w:val="clear" w:color="auto" w:fill="auto"/>
        </w:rPr>
        <w:t xml:space="preserve">24.1协商小组、采购人和</w:t>
      </w:r>
      <w:r>
        <w:rPr>
          <w:rFonts w:hint="eastAsia" w:ascii="宋体" w:hAnsi="宋体" w:eastAsia="宋体" w:cs="宋体"/>
          <w:color w:val="auto"/>
          <w:sz w:val="24"/>
          <w:szCs w:val="24"/>
          <w:highlight w:val="none"/>
          <w:shd w:val="clear" w:color="auto" w:fill="auto"/>
          <w:lang w:val="en-US" w:eastAsia="zh-CN" w:bidi="ar-SA"/>
        </w:rPr>
        <w:t xml:space="preserve">代理机构</w:t>
      </w:r>
      <w:r>
        <w:rPr>
          <w:rFonts w:hint="eastAsia" w:ascii="宋体" w:hAnsi="宋体" w:eastAsia="宋体" w:cs="宋体"/>
          <w:color w:val="auto"/>
          <w:sz w:val="24"/>
          <w:szCs w:val="24"/>
          <w:highlight w:val="none"/>
          <w:shd w:val="clear" w:color="auto" w:fill="auto"/>
        </w:rPr>
        <w:t xml:space="preserve">工作人员、相关监督人员等与评审工作有关的人员，对评审、单一来源协商情况以及在评审、单一来源协商过程（以下简称“协商过程”）中获悉的国家秘密、商业秘密负有保密责任。</w:t>
      </w:r>
      <w:bookmarkEnd w:id="126"/>
      <w:r/>
      <w:bookmarkEnd w:id="127"/>
      <w:r/>
      <w:bookmarkEnd w:id="128"/>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24.2在协商过程中，供应商不得以任何行为影响评审及协商过程，否则将会导致其响应文件被拒绝。</w:t>
      </w:r>
      <w:r/>
    </w:p>
    <w:p>
      <w:pPr>
        <w:pStyle w:val="611"/>
        <w:ind w:firstLine="420"/>
        <w:jc w:val="both"/>
        <w:keepLines/>
        <w:keepNext/>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25、评审及协商过程中的澄清</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25.1项目评审及协商过程中，协商小组有权要求供应商对响应文件中含义不明确、同类问题表述不一致或者有明显文字和计算错误的内容等作出必要的澄清、说明或者更正。</w:t>
      </w:r>
      <w:r/>
    </w:p>
    <w:p>
      <w:pPr>
        <w:pStyle w:val="611"/>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25.2需要供应商进行澄清、说明和更正的，协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611"/>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25.3 接到协商小组澄清、说明和更正要求的供应商如未按规定</w:t>
      </w:r>
      <w:r>
        <w:rPr>
          <w:rFonts w:hint="eastAsia" w:ascii="宋体" w:hAnsi="宋体" w:eastAsia="宋体" w:cs="宋体"/>
          <w:color w:val="auto"/>
          <w:sz w:val="24"/>
          <w:szCs w:val="24"/>
          <w:highlight w:val="none"/>
          <w:shd w:val="clear" w:color="auto" w:fill="auto"/>
          <w:lang w:eastAsia="zh-CN"/>
        </w:rPr>
        <w:t xml:space="preserve">作出</w:t>
      </w:r>
      <w:r>
        <w:rPr>
          <w:rFonts w:hint="eastAsia" w:ascii="宋体" w:hAnsi="宋体" w:eastAsia="宋体" w:cs="宋体"/>
          <w:color w:val="auto"/>
          <w:sz w:val="24"/>
          <w:szCs w:val="24"/>
          <w:highlight w:val="none"/>
          <w:shd w:val="clear" w:color="auto" w:fill="auto"/>
        </w:rPr>
        <w:t xml:space="preserve">澄清、说明和 更正，其风险由供应商自行承担。</w:t>
      </w:r>
      <w:r/>
    </w:p>
    <w:p>
      <w:pPr>
        <w:pStyle w:val="611"/>
        <w:ind w:firstLine="420"/>
        <w:jc w:val="both"/>
        <w:keepLines/>
        <w:keepNext/>
        <w:spacing w:beforeAutospacing="0" w:afterAutospacing="0"/>
        <w:rPr>
          <w:rFonts w:hint="eastAsia" w:ascii="宋体" w:hAnsi="宋体" w:eastAsia="宋体" w:cs="宋体"/>
          <w:color w:val="auto"/>
          <w:sz w:val="24"/>
          <w:szCs w:val="24"/>
          <w:highlight w:val="none"/>
          <w:shd w:val="clear" w:color="auto" w:fill="auto"/>
        </w:rPr>
      </w:pPr>
      <w:r/>
      <w:bookmarkStart w:id="129" w:name="_Toc513029233"/>
      <w:r/>
      <w:bookmarkStart w:id="130" w:name="_Toc16938549"/>
      <w:r/>
      <w:bookmarkStart w:id="131" w:name="_Toc20823305"/>
      <w:r>
        <w:rPr>
          <w:rFonts w:hint="eastAsia" w:ascii="宋体" w:hAnsi="宋体" w:eastAsia="宋体" w:cs="宋体"/>
          <w:color w:val="auto"/>
          <w:sz w:val="24"/>
          <w:szCs w:val="24"/>
          <w:highlight w:val="none"/>
          <w:shd w:val="clear" w:color="auto" w:fill="auto"/>
        </w:rPr>
        <w:t xml:space="preserve">26、对响应文件的审</w:t>
      </w:r>
      <w:bookmarkEnd w:id="129"/>
      <w:r/>
      <w:bookmarkEnd w:id="130"/>
      <w:r/>
      <w:bookmarkEnd w:id="131"/>
      <w:r>
        <w:rPr>
          <w:rFonts w:hint="eastAsia" w:ascii="宋体" w:hAnsi="宋体" w:eastAsia="宋体" w:cs="宋体"/>
          <w:color w:val="auto"/>
          <w:sz w:val="24"/>
          <w:szCs w:val="24"/>
          <w:highlight w:val="none"/>
          <w:shd w:val="clear" w:color="auto" w:fill="auto"/>
        </w:rPr>
        <w:t xml:space="preserve">查</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26.1响应文件审查分为资格审查和符合性审查。</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26.1.1 资格审查：由协商小组依据法律法规和</w:t>
      </w:r>
      <w:r>
        <w:rPr>
          <w:rFonts w:hint="eastAsia" w:ascii="宋体" w:hAnsi="宋体" w:eastAsia="宋体" w:cs="宋体"/>
          <w:color w:val="auto"/>
          <w:sz w:val="24"/>
          <w:szCs w:val="24"/>
          <w:highlight w:val="none"/>
          <w:shd w:val="clear" w:color="auto" w:fill="auto"/>
          <w:lang w:val="en-US" w:eastAsia="zh-CN"/>
        </w:rPr>
        <w:t xml:space="preserve">采购</w:t>
      </w:r>
      <w:r>
        <w:rPr>
          <w:rFonts w:hint="eastAsia" w:ascii="宋体" w:hAnsi="宋体" w:eastAsia="宋体" w:cs="宋体"/>
          <w:color w:val="auto"/>
          <w:sz w:val="24"/>
          <w:szCs w:val="24"/>
          <w:highlight w:val="none"/>
          <w:shd w:val="clear" w:color="auto" w:fill="auto"/>
        </w:rPr>
        <w:t xml:space="preserve">文件的规定，对响应文件中的资格证明文件进行审查，以确定供应商是否具备参加单一来源协商的资格。</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协商小组在进行资格审查的同时，将在“信用中国”网站（www.creditchina.gov.cn）查询供应商的信用记录，以确定供应商是否具备协商资格,查询结果留存并归档。</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26.1.2 符合性审查：依据采购文件的规定，由协商小组从响应文件的有效性、完整性和对采购文件的响应程度进行审查，以确定是否对</w:t>
      </w:r>
      <w:r>
        <w:rPr>
          <w:rFonts w:hint="eastAsia" w:ascii="宋体" w:hAnsi="宋体" w:eastAsia="宋体" w:cs="宋体"/>
          <w:color w:val="auto"/>
          <w:sz w:val="24"/>
          <w:szCs w:val="24"/>
          <w:highlight w:val="none"/>
          <w:shd w:val="clear" w:color="auto" w:fill="auto"/>
          <w:lang w:val="en-US" w:eastAsia="zh-CN"/>
        </w:rPr>
        <w:t xml:space="preserve">采购</w:t>
      </w:r>
      <w:r>
        <w:rPr>
          <w:rFonts w:hint="eastAsia" w:ascii="宋体" w:hAnsi="宋体" w:eastAsia="宋体" w:cs="宋体"/>
          <w:color w:val="auto"/>
          <w:sz w:val="24"/>
          <w:szCs w:val="24"/>
          <w:highlight w:val="none"/>
          <w:shd w:val="clear" w:color="auto" w:fill="auto"/>
        </w:rPr>
        <w:t xml:space="preserve">文件的实质性要求作出响应。</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26.1.3 未通过资格审查或符合性审查的供应商，协商小组将在苏采云系统中告知未通过资格审查或符合性审查的原因，评审结束后，协商小组将不再告知未通过资格审查或符合性审查的原因。</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26.2在正式进行协商之前，协商小组将首先审查每份响应文件是否实质性响应了采购文件的要求。实质性响应的响应文件应该是与采购文件要求的条款、条件和规格相符，没有重大偏离或保留。</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所谓重大偏离或保留是指与采购文件规定的实质性要求存在负偏离，或者在实质上与采购文件不一致，而且限制了合同中买方和</w:t>
      </w:r>
      <w:r>
        <w:rPr>
          <w:rFonts w:hint="eastAsia" w:ascii="宋体" w:hAnsi="宋体" w:eastAsia="宋体" w:cs="宋体"/>
          <w:color w:val="auto"/>
          <w:sz w:val="24"/>
          <w:szCs w:val="24"/>
          <w:highlight w:val="none"/>
          <w:shd w:val="clear" w:color="auto" w:fill="auto"/>
          <w:lang w:val="en-US" w:eastAsia="zh-CN"/>
        </w:rPr>
        <w:t xml:space="preserve">采购人</w:t>
      </w:r>
      <w:r>
        <w:rPr>
          <w:rFonts w:hint="eastAsia" w:ascii="宋体" w:hAnsi="宋体" w:eastAsia="宋体" w:cs="宋体"/>
          <w:color w:val="auto"/>
          <w:sz w:val="24"/>
          <w:szCs w:val="24"/>
          <w:highlight w:val="none"/>
          <w:shd w:val="clear" w:color="auto" w:fill="auto"/>
        </w:rPr>
        <w:t xml:space="preserve">的权利或供应商的义务。重大偏离由协商小组按照少数服从多数的原则认定。协商小组决定响应文件的响应性只根据响应文件本身的内容，而不寻求外部的证据。</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26.3未实质性响应采购文件的情形</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26.3.1供应商在苏采云系统规定的时间内未成功解密电子响应文件的。</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26.3.2供应商未按照采购文件要求上传电子响应文件的。</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26.3.3供应商提交两个（含两个）以上不同的响应文件或者最后报价的。</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26.3.4供应商不具备采购文件中规定资格要求的。</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26.3.5供应商的最后报价超过了采购预算。</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26.3.6不符合采购文件中规定的实质性要求和条件的</w:t>
      </w:r>
      <w:r>
        <w:rPr>
          <w:rFonts w:hint="eastAsia" w:ascii="宋体" w:hAnsi="宋体" w:eastAsia="宋体" w:cs="宋体"/>
          <w:i/>
          <w:color w:val="auto"/>
          <w:sz w:val="24"/>
          <w:szCs w:val="24"/>
          <w:highlight w:val="none"/>
          <w:u w:val="single"/>
          <w:shd w:val="clear" w:color="auto" w:fill="auto"/>
        </w:rPr>
        <w:t xml:space="preserve">（本采购文件中斜体且有下划线部分为实质性要求和条件）。</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26.3.8响应文件含有采购人不能接受的附加条件的。</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w:t>
      </w:r>
      <w:r>
        <w:rPr>
          <w:rFonts w:hint="eastAsia" w:ascii="宋体" w:hAnsi="宋体" w:eastAsia="宋体" w:cs="宋体"/>
          <w:color w:val="auto"/>
          <w:sz w:val="24"/>
          <w:szCs w:val="24"/>
          <w:highlight w:val="none"/>
          <w:shd w:val="clear" w:color="auto" w:fill="auto"/>
          <w:lang w:val="en-US" w:eastAsia="zh-CN"/>
        </w:rPr>
        <w:t xml:space="preserve">9</w:t>
      </w:r>
      <w:r>
        <w:rPr>
          <w:rFonts w:hint="eastAsia" w:ascii="宋体" w:hAnsi="宋体" w:eastAsia="宋体" w:cs="宋体"/>
          <w:color w:val="auto"/>
          <w:sz w:val="24"/>
          <w:szCs w:val="24"/>
          <w:highlight w:val="none"/>
          <w:shd w:val="clear" w:color="auto" w:fill="auto"/>
        </w:rPr>
        <w:t xml:space="preserve">响应文件未按照</w:t>
      </w:r>
      <w:r>
        <w:rPr>
          <w:rFonts w:hint="eastAsia" w:ascii="宋体" w:hAnsi="宋体" w:eastAsia="宋体" w:cs="宋体"/>
          <w:color w:val="auto"/>
          <w:sz w:val="24"/>
          <w:szCs w:val="24"/>
          <w:highlight w:val="none"/>
          <w:shd w:val="clear" w:color="auto" w:fill="auto"/>
          <w:lang w:val="en-US" w:eastAsia="zh-CN"/>
        </w:rPr>
        <w:t xml:space="preserve">采购</w:t>
      </w:r>
      <w:r>
        <w:rPr>
          <w:rFonts w:hint="eastAsia" w:ascii="宋体" w:hAnsi="宋体" w:eastAsia="宋体" w:cs="宋体"/>
          <w:color w:val="auto"/>
          <w:sz w:val="24"/>
          <w:szCs w:val="24"/>
          <w:highlight w:val="none"/>
          <w:shd w:val="clear" w:color="auto" w:fill="auto"/>
        </w:rPr>
        <w:t xml:space="preserve">文件要求加盖CA电子公章的。</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26.4未实质性响应采购文件的响应文件按无效响应处理。</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26.5如果响应文件实质上没有响应采购文件的要求，协商小组将予以拒绝。</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bookmarkStart w:id="132" w:name="_Toc20823306"/>
      <w:r/>
      <w:bookmarkStart w:id="133" w:name="_Toc513029234"/>
      <w:r/>
      <w:bookmarkStart w:id="134" w:name="_Toc16938550"/>
      <w:r>
        <w:rPr>
          <w:rFonts w:hint="eastAsia" w:ascii="宋体" w:hAnsi="宋体" w:eastAsia="宋体" w:cs="宋体"/>
          <w:color w:val="auto"/>
          <w:sz w:val="24"/>
          <w:szCs w:val="24"/>
          <w:highlight w:val="none"/>
          <w:shd w:val="clear" w:color="auto" w:fill="auto"/>
        </w:rPr>
        <w:t xml:space="preserve">26.6供应商在项目评审及协商全过程中应</w:t>
      </w:r>
      <w:r>
        <w:rPr>
          <w:rFonts w:hint="eastAsia" w:ascii="宋体" w:hAnsi="宋体" w:eastAsia="宋体" w:cs="宋体"/>
          <w:color w:val="auto"/>
          <w:sz w:val="24"/>
          <w:szCs w:val="24"/>
          <w:highlight w:val="none"/>
          <w:shd w:val="clear" w:color="auto" w:fill="auto"/>
          <w:lang w:eastAsia="zh-CN"/>
        </w:rPr>
        <w:t xml:space="preserve">保持通信畅通</w:t>
      </w:r>
      <w:r>
        <w:rPr>
          <w:rFonts w:hint="eastAsia" w:ascii="宋体" w:hAnsi="宋体" w:eastAsia="宋体" w:cs="宋体"/>
          <w:color w:val="auto"/>
          <w:sz w:val="24"/>
          <w:szCs w:val="24"/>
          <w:highlight w:val="none"/>
          <w:shd w:val="clear" w:color="auto" w:fill="auto"/>
        </w:rPr>
        <w:t xml:space="preserve">，并安排专人与</w:t>
      </w:r>
      <w:r>
        <w:rPr>
          <w:rFonts w:hint="eastAsia" w:ascii="宋体" w:hAnsi="宋体" w:eastAsia="宋体" w:cs="宋体"/>
          <w:color w:val="auto"/>
          <w:sz w:val="24"/>
          <w:szCs w:val="24"/>
          <w:highlight w:val="none"/>
          <w:shd w:val="clear" w:color="auto" w:fill="auto"/>
          <w:lang w:val="en-US" w:eastAsia="zh-CN" w:bidi="ar-SA"/>
        </w:rPr>
        <w:t xml:space="preserve">代理机构</w:t>
      </w:r>
      <w:r>
        <w:rPr>
          <w:rFonts w:hint="eastAsia" w:ascii="宋体" w:hAnsi="宋体" w:eastAsia="宋体" w:cs="宋体"/>
          <w:color w:val="auto"/>
          <w:sz w:val="24"/>
          <w:szCs w:val="24"/>
          <w:highlight w:val="none"/>
          <w:shd w:val="clear" w:color="auto" w:fill="auto"/>
        </w:rPr>
        <w:t xml:space="preserve">及协商小组联系。</w:t>
      </w:r>
      <w:bookmarkEnd w:id="132"/>
      <w:r/>
      <w:bookmarkEnd w:id="133"/>
      <w:r/>
      <w:bookmarkEnd w:id="134"/>
      <w:r/>
      <w:r/>
    </w:p>
    <w:p>
      <w:pPr>
        <w:pStyle w:val="611"/>
        <w:ind w:firstLine="420"/>
        <w:jc w:val="both"/>
        <w:keepLines/>
        <w:keepNext/>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27、单一来源协商及成交原则</w:t>
      </w:r>
      <w:r/>
    </w:p>
    <w:p>
      <w:pPr>
        <w:pStyle w:val="611"/>
        <w:ind w:left="479"/>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27.1单一来源协商</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27.1.1 对于通过资格审查和符合性审查的供应商，协商小组将通过苏采云系统与其就采购标的的价格、服务等内容进行单一来源协商。</w:t>
      </w:r>
      <w:r/>
    </w:p>
    <w:p>
      <w:pPr>
        <w:pStyle w:val="611"/>
        <w:ind w:firstLine="478"/>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27.1.2供应商应当在苏采云系统中以书面形式对协商过程中做出的承诺与澄清进行确认，并在协商小组规定的时间内完成最后报价。</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27.1.3 供应商的最后报价在响应产品数量没有增加，配置、服务没有重大提高的情况下，一般不允许高于第一次报价（即单一来源协商分项报价表中的报价）。否则，协商小组有权拒绝该最后报价并不再给予报价补救机会。</w:t>
      </w:r>
      <w:r/>
    </w:p>
    <w:p>
      <w:pPr>
        <w:pStyle w:val="611"/>
        <w:ind w:firstLine="36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27.2成交原则</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协商小组根据政府采购相关法律、规章的规定，在供应商的响应情况能保证采购项目质量且最后报价合理的基础上确定其为成交供应商。</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27.3单一来源协商终止情形处理</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出现下列情形之一的，</w:t>
      </w:r>
      <w:r>
        <w:rPr>
          <w:rFonts w:hint="eastAsia" w:ascii="宋体" w:hAnsi="宋体" w:eastAsia="宋体" w:cs="宋体"/>
          <w:color w:val="auto"/>
          <w:sz w:val="24"/>
          <w:szCs w:val="24"/>
          <w:highlight w:val="none"/>
          <w:shd w:val="clear" w:color="auto" w:fill="auto"/>
          <w:lang w:val="en-US" w:eastAsia="zh-CN"/>
        </w:rPr>
        <w:t xml:space="preserve">采购三维</w:t>
      </w:r>
      <w:r>
        <w:rPr>
          <w:rFonts w:hint="eastAsia" w:ascii="宋体" w:hAnsi="宋体" w:eastAsia="宋体" w:cs="宋体"/>
          <w:color w:val="auto"/>
          <w:sz w:val="24"/>
          <w:szCs w:val="24"/>
          <w:highlight w:val="none"/>
          <w:shd w:val="clear" w:color="auto" w:fill="auto"/>
        </w:rPr>
        <w:t xml:space="preserve">将终止采购活动，发布项目终止公告并说明原因，重新开展采购活动：</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rPr>
        <w:t xml:space="preserve">   27.3.1 因情况变化，不再符合规定的单一来源采购方式适用情形的；</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rPr>
        <w:t xml:space="preserve">   27.3.2 出现影响采购公正的违法、违规行为的；</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rPr>
        <w:t xml:space="preserve">   27.3.3供应商最后报价超过采购预算的；</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27.3.4供应商的技术方案、服务承诺、商务条款等不能满足采购人或协商小组的要求；</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27.3.5 法律、法规、规章规定的其他应当终止的情形。</w:t>
      </w:r>
      <w:r/>
    </w:p>
    <w:p>
      <w:pPr>
        <w:pStyle w:val="611"/>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六、成交</w:t>
      </w:r>
      <w:r/>
    </w:p>
    <w:p>
      <w:pPr>
        <w:pStyle w:val="611"/>
        <w:ind w:firstLine="420"/>
        <w:jc w:val="both"/>
        <w:keepLines/>
        <w:keepNext/>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28、确定成交供应商</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28.1协商小组根据协商情况编写单一来源评审报告，推荐成交候选供应商。</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28.2 采购人根据协商小组推荐的成交候选供应商确定成交供应商。</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 若有充分证据证明，成交供应商出现下列情况之一的，一经查实，将被取消成交资格：</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28.3.1提供虚假材料谋取成交的。</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28.3.2与评审专家、采购人、其他供应商或者</w:t>
      </w:r>
      <w:r>
        <w:rPr>
          <w:rFonts w:hint="eastAsia" w:ascii="宋体" w:hAnsi="宋体" w:eastAsia="宋体" w:cs="宋体"/>
          <w:color w:val="auto"/>
          <w:sz w:val="24"/>
          <w:szCs w:val="24"/>
          <w:highlight w:val="none"/>
          <w:shd w:val="clear" w:color="auto" w:fill="auto"/>
          <w:lang w:val="en-US" w:eastAsia="zh-CN"/>
        </w:rPr>
        <w:t xml:space="preserve">代理机构</w:t>
      </w:r>
      <w:r>
        <w:rPr>
          <w:rFonts w:hint="eastAsia" w:ascii="宋体" w:hAnsi="宋体" w:eastAsia="宋体" w:cs="宋体"/>
          <w:color w:val="auto"/>
          <w:sz w:val="24"/>
          <w:szCs w:val="24"/>
          <w:highlight w:val="none"/>
          <w:shd w:val="clear" w:color="auto" w:fill="auto"/>
        </w:rPr>
        <w:t xml:space="preserve">工作人员恶意串通的。</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28.3.3向评审专家、采购人或</w:t>
      </w:r>
      <w:r>
        <w:rPr>
          <w:rFonts w:hint="eastAsia" w:ascii="宋体" w:hAnsi="宋体" w:eastAsia="宋体" w:cs="宋体"/>
          <w:color w:val="auto"/>
          <w:sz w:val="24"/>
          <w:szCs w:val="24"/>
          <w:highlight w:val="none"/>
          <w:shd w:val="clear" w:color="auto" w:fill="auto"/>
          <w:lang w:val="en-US" w:eastAsia="zh-CN"/>
        </w:rPr>
        <w:t xml:space="preserve">代理机构</w:t>
      </w:r>
      <w:r>
        <w:rPr>
          <w:rFonts w:hint="eastAsia" w:ascii="宋体" w:hAnsi="宋体" w:eastAsia="宋体" w:cs="宋体"/>
          <w:color w:val="auto"/>
          <w:sz w:val="24"/>
          <w:szCs w:val="24"/>
          <w:highlight w:val="none"/>
          <w:shd w:val="clear" w:color="auto" w:fill="auto"/>
        </w:rPr>
        <w:t xml:space="preserve">工作人员行贿或者提供其他不正当利益的。</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28.3.4恶意竞争，最后报价明显低于其自身合理成本且又无法提供证明的。</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28.3.5不满足本采购文件规定的实质性要求，但在评审过程中又未被协商小组发现的。</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28.3.6成交后无正当理由拒不与采购人签订政府采购合同或者未按照采购文件确定的事项签订政府采购合同的。</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28.3.7将政府采购合同转包的。</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成交供应商被取消成交资格后，</w:t>
      </w:r>
      <w:r>
        <w:rPr>
          <w:rFonts w:hint="eastAsia" w:ascii="宋体" w:hAnsi="宋体" w:eastAsia="宋体" w:cs="宋体"/>
          <w:color w:val="auto"/>
          <w:sz w:val="24"/>
          <w:szCs w:val="24"/>
          <w:highlight w:val="none"/>
          <w:shd w:val="clear" w:color="auto" w:fill="auto"/>
          <w:lang w:val="en-US" w:eastAsia="zh-CN"/>
        </w:rPr>
        <w:t xml:space="preserve">采购人</w:t>
      </w:r>
      <w:r>
        <w:rPr>
          <w:rFonts w:hint="eastAsia" w:ascii="宋体" w:hAnsi="宋体" w:eastAsia="宋体" w:cs="宋体"/>
          <w:color w:val="auto"/>
          <w:sz w:val="24"/>
          <w:szCs w:val="24"/>
          <w:highlight w:val="none"/>
          <w:shd w:val="clear" w:color="auto" w:fill="auto"/>
        </w:rPr>
        <w:t xml:space="preserve">有权重新组织采购。</w:t>
      </w:r>
      <w:r/>
    </w:p>
    <w:p>
      <w:pPr>
        <w:pStyle w:val="611"/>
        <w:ind w:firstLine="600"/>
        <w:jc w:val="both"/>
        <w:keepLines/>
        <w:keepNext/>
        <w:spacing w:beforeAutospacing="0" w:afterAutospacing="0"/>
        <w:rPr>
          <w:rFonts w:hint="eastAsia" w:ascii="宋体" w:hAnsi="宋体" w:eastAsia="宋体" w:cs="宋体"/>
          <w:color w:val="auto"/>
          <w:sz w:val="24"/>
          <w:szCs w:val="24"/>
          <w:highlight w:val="none"/>
          <w:shd w:val="clear" w:color="auto" w:fill="auto"/>
        </w:rPr>
      </w:pPr>
      <w:r/>
      <w:bookmarkStart w:id="135" w:name="_Toc200451960"/>
      <w:r>
        <w:rPr>
          <w:rFonts w:hint="eastAsia" w:ascii="宋体" w:hAnsi="宋体" w:eastAsia="宋体" w:cs="宋体"/>
          <w:color w:val="auto"/>
          <w:sz w:val="24"/>
          <w:szCs w:val="24"/>
          <w:highlight w:val="none"/>
          <w:shd w:val="clear" w:color="auto" w:fill="auto"/>
        </w:rPr>
        <w:t xml:space="preserve">29、质疑处理</w:t>
      </w:r>
      <w:bookmarkEnd w:id="135"/>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29.1供应商认为采购过程和采购结果使自己的权益受到损害的，可以从采购结果公布之日起七个工作日内，以书面形式向</w:t>
      </w:r>
      <w:r>
        <w:rPr>
          <w:rFonts w:hint="eastAsia" w:ascii="宋体" w:hAnsi="宋体" w:eastAsia="宋体" w:cs="宋体"/>
          <w:color w:val="auto"/>
          <w:sz w:val="24"/>
          <w:szCs w:val="24"/>
          <w:highlight w:val="none"/>
          <w:shd w:val="clear" w:color="auto" w:fill="auto"/>
          <w:lang w:val="en-US" w:eastAsia="zh-CN"/>
        </w:rPr>
        <w:t xml:space="preserve">采购人</w:t>
      </w:r>
      <w:r>
        <w:rPr>
          <w:rFonts w:hint="eastAsia" w:ascii="宋体" w:hAnsi="宋体" w:eastAsia="宋体" w:cs="宋体"/>
          <w:color w:val="auto"/>
          <w:sz w:val="24"/>
          <w:szCs w:val="24"/>
          <w:highlight w:val="none"/>
          <w:shd w:val="clear" w:color="auto" w:fill="auto"/>
        </w:rPr>
        <w:t xml:space="preserve">提出质疑。</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29.2 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shd w:val="clear" w:color="auto" w:fill="auto"/>
          <w:lang w:val="en-US" w:eastAsia="zh-CN"/>
        </w:rPr>
        <w:t xml:space="preserve">代理机构</w:t>
      </w:r>
      <w:r>
        <w:rPr>
          <w:rFonts w:hint="eastAsia" w:ascii="宋体" w:hAnsi="宋体" w:eastAsia="宋体" w:cs="宋体"/>
          <w:color w:val="auto"/>
          <w:sz w:val="24"/>
          <w:szCs w:val="24"/>
          <w:highlight w:val="none"/>
          <w:shd w:val="clear" w:color="auto" w:fill="auto"/>
        </w:rPr>
        <w:t xml:space="preserve">、采购人将只对供应商第一次质疑作出答复。</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29.3质疑函必须按照本采购文件中《质疑函范本》要求的格式和内容进行填写。供应商如组成联合体参加协商，则《质疑函范本》中要求签字、盖章、加盖公章之处，联合体各方均须按要求签字、盖章、加盖公章。</w:t>
      </w:r>
      <w:r/>
    </w:p>
    <w:p>
      <w:pPr>
        <w:ind w:firstLine="480"/>
        <w:jc w:val="left"/>
        <w:tabs>
          <w:tab w:val="left" w:pos="133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29.4 采购人只接收以纸质原件形式送达的质疑,采购人和</w:t>
      </w:r>
      <w:r>
        <w:rPr>
          <w:rFonts w:hint="eastAsia" w:ascii="宋体" w:hAnsi="宋体" w:eastAsia="宋体" w:cs="宋体"/>
          <w:color w:val="auto"/>
          <w:sz w:val="24"/>
          <w:szCs w:val="24"/>
          <w:highlight w:val="none"/>
          <w:shd w:val="clear" w:color="auto" w:fill="auto"/>
          <w:lang w:val="en-US" w:eastAsia="zh-CN"/>
        </w:rPr>
        <w:t xml:space="preserve">代理机构</w:t>
      </w:r>
      <w:r>
        <w:rPr>
          <w:rFonts w:hint="eastAsia" w:ascii="宋体" w:hAnsi="宋体" w:eastAsia="宋体" w:cs="宋体"/>
          <w:color w:val="auto"/>
          <w:sz w:val="24"/>
          <w:szCs w:val="24"/>
          <w:highlight w:val="none"/>
          <w:shd w:val="clear" w:color="auto" w:fill="auto"/>
          <w:lang w:val="en-US" w:eastAsia="zh-CN" w:bidi="ar-SA"/>
        </w:rPr>
        <w:t xml:space="preserve">不接受未填写快递运单的快件。质疑接收部门为响水县融媒体中心，联系地址：江苏省盐城市响水县黄海路105号，联系电话：15365678699。</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 以下情形的质疑不予受理</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29.5.1 内容不符合《政府采购质疑和投诉办法》第十二条规定的质疑。</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29.5.2 超出政府采购法定期限的质疑。</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29.5.3 以传真、电子邮件等方式递交的非原件形式的质疑。</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29.5.4未参加单一来源采购活动的供应商所提出的质疑。</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29.5.5供应商组成联合体参加协商，联合体中任何一方或多方未按要求签字、盖章、加盖公章的质疑。</w:t>
      </w:r>
      <w:r/>
    </w:p>
    <w:p>
      <w:pPr>
        <w:pStyle w:val="611"/>
        <w:ind w:firstLine="468"/>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29.6供应商提出书面质疑必须有理、有据，不得捏造事实、提供虚假材料进行恶意质疑。否则，一经查实，</w:t>
      </w:r>
      <w:r>
        <w:rPr>
          <w:rFonts w:hint="eastAsia" w:ascii="宋体" w:hAnsi="宋体" w:eastAsia="宋体" w:cs="宋体"/>
          <w:color w:val="auto"/>
          <w:sz w:val="24"/>
          <w:szCs w:val="24"/>
          <w:highlight w:val="none"/>
          <w:shd w:val="clear" w:color="auto" w:fill="auto"/>
          <w:lang w:val="en-US" w:eastAsia="zh-CN" w:bidi="ar-SA"/>
        </w:rPr>
        <w:t xml:space="preserve">代理机构</w:t>
      </w:r>
      <w:r>
        <w:rPr>
          <w:rFonts w:hint="eastAsia" w:ascii="宋体" w:hAnsi="宋体" w:eastAsia="宋体" w:cs="宋体"/>
          <w:color w:val="auto"/>
          <w:sz w:val="24"/>
          <w:szCs w:val="24"/>
          <w:highlight w:val="none"/>
          <w:shd w:val="clear" w:color="auto" w:fill="auto"/>
        </w:rPr>
        <w:t xml:space="preserve">有权依据政府采购的有关规定，报请政府采购监管部门对该供应商进行相应的行政处罚和记录该供应商的失信信息。</w:t>
      </w:r>
      <w:r/>
    </w:p>
    <w:p>
      <w:pPr>
        <w:pStyle w:val="611"/>
        <w:ind w:firstLine="600"/>
        <w:jc w:val="both"/>
        <w:keepLines/>
        <w:keepNext/>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30、成交通知书</w:t>
      </w:r>
      <w:r/>
    </w:p>
    <w:p>
      <w:pPr>
        <w:pStyle w:val="611"/>
        <w:ind w:firstLine="60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30.1成交结果确定后，</w:t>
      </w:r>
      <w:r>
        <w:rPr>
          <w:rFonts w:hint="eastAsia" w:ascii="宋体" w:hAnsi="宋体" w:eastAsia="宋体" w:cs="宋体"/>
          <w:color w:val="auto"/>
          <w:sz w:val="24"/>
          <w:szCs w:val="24"/>
          <w:highlight w:val="none"/>
          <w:shd w:val="clear" w:color="auto" w:fill="auto"/>
          <w:lang w:val="en-US" w:eastAsia="zh-CN"/>
        </w:rPr>
        <w:t xml:space="preserve">代理机构</w:t>
      </w:r>
      <w:r>
        <w:rPr>
          <w:rFonts w:hint="eastAsia" w:ascii="宋体" w:hAnsi="宋体" w:eastAsia="宋体" w:cs="宋体"/>
          <w:color w:val="auto"/>
          <w:sz w:val="24"/>
          <w:szCs w:val="24"/>
          <w:highlight w:val="none"/>
          <w:shd w:val="clear" w:color="auto" w:fill="auto"/>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611"/>
        <w:ind w:firstLine="60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611"/>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rPr>
      </w:pPr>
      <w:r/>
      <w:bookmarkStart w:id="136" w:name="_Toc20823308"/>
      <w:r/>
      <w:bookmarkStart w:id="137" w:name="_Toc120614220"/>
      <w:r/>
      <w:bookmarkStart w:id="138" w:name="_Toc16938552"/>
      <w:r/>
      <w:bookmarkStart w:id="139" w:name="_Toc513029236"/>
      <w:r>
        <w:rPr>
          <w:rFonts w:hint="eastAsia" w:ascii="宋体" w:hAnsi="宋体" w:eastAsia="宋体" w:cs="宋体"/>
          <w:b/>
          <w:color w:val="auto"/>
          <w:sz w:val="24"/>
          <w:szCs w:val="24"/>
          <w:highlight w:val="none"/>
          <w:shd w:val="clear" w:color="auto" w:fill="auto"/>
        </w:rPr>
        <w:t xml:space="preserve">七、授予合同</w:t>
      </w:r>
      <w:bookmarkEnd w:id="136"/>
      <w:r/>
      <w:bookmarkEnd w:id="137"/>
      <w:r/>
      <w:bookmarkEnd w:id="138"/>
      <w:r/>
      <w:bookmarkEnd w:id="139"/>
      <w:r/>
      <w:r/>
    </w:p>
    <w:p>
      <w:pPr>
        <w:pStyle w:val="611"/>
        <w:ind w:firstLine="600"/>
        <w:jc w:val="both"/>
        <w:keepLines/>
        <w:keepNext/>
        <w:spacing w:beforeAutospacing="0" w:afterAutospacing="0"/>
        <w:rPr>
          <w:rFonts w:hint="eastAsia" w:ascii="宋体" w:hAnsi="宋体" w:eastAsia="宋体" w:cs="宋体"/>
          <w:color w:val="auto"/>
          <w:sz w:val="24"/>
          <w:szCs w:val="24"/>
          <w:highlight w:val="none"/>
          <w:shd w:val="clear" w:color="auto" w:fill="auto"/>
        </w:rPr>
      </w:pPr>
      <w:r/>
      <w:bookmarkStart w:id="140" w:name="_Toc20823309"/>
      <w:r/>
      <w:bookmarkStart w:id="141" w:name="_Toc513029237"/>
      <w:r/>
      <w:bookmarkStart w:id="142" w:name="_Toc16938553"/>
      <w:r>
        <w:rPr>
          <w:rFonts w:hint="eastAsia" w:ascii="宋体" w:hAnsi="宋体" w:eastAsia="宋体" w:cs="宋体"/>
          <w:color w:val="auto"/>
          <w:sz w:val="24"/>
          <w:szCs w:val="24"/>
          <w:highlight w:val="none"/>
          <w:shd w:val="clear" w:color="auto" w:fill="auto"/>
        </w:rPr>
        <w:t xml:space="preserve">31. 签订合同</w:t>
      </w:r>
      <w:bookmarkEnd w:id="140"/>
      <w:r/>
      <w:bookmarkEnd w:id="141"/>
      <w:r/>
      <w:bookmarkEnd w:id="142"/>
      <w:r/>
      <w:r/>
    </w:p>
    <w:p>
      <w:pPr>
        <w:pStyle w:val="611"/>
        <w:ind w:firstLine="60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31.l成交供应商应当在成交通知书发出之日起三十日内，按照采购文件确定的事项与采购人签订政府采购合同。</w:t>
      </w:r>
      <w:r/>
    </w:p>
    <w:p>
      <w:pPr>
        <w:pStyle w:val="611"/>
        <w:ind w:firstLine="60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31.2采购文件、成交供应商的响应文件及协商过程中有关澄清、承诺文件均应作为合同附件。</w:t>
      </w:r>
      <w:r/>
    </w:p>
    <w:p>
      <w:pPr>
        <w:pStyle w:val="611"/>
        <w:ind w:firstLine="60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31.3 签订合同后，</w:t>
      </w:r>
      <w:r>
        <w:rPr>
          <w:rFonts w:hint="eastAsia" w:ascii="宋体" w:hAnsi="宋体" w:eastAsia="宋体" w:cs="宋体"/>
          <w:i/>
          <w:color w:val="auto"/>
          <w:sz w:val="24"/>
          <w:szCs w:val="24"/>
          <w:highlight w:val="none"/>
          <w:u w:val="single"/>
          <w:shd w:val="clear" w:color="auto" w:fill="auto"/>
        </w:rPr>
        <w:t xml:space="preserve">成交供应商不得将合同标的进行转包</w:t>
      </w:r>
      <w:r>
        <w:rPr>
          <w:rFonts w:hint="eastAsia" w:ascii="宋体" w:hAnsi="宋体" w:eastAsia="宋体" w:cs="宋体"/>
          <w:color w:val="auto"/>
          <w:sz w:val="24"/>
          <w:szCs w:val="24"/>
          <w:highlight w:val="none"/>
          <w:shd w:val="clear" w:color="auto" w:fill="auto"/>
        </w:rPr>
        <w:t xml:space="preserve">。未经采购人同意，成交供应商也不得采用分包形式履行合同,否则采购人有权终止合同。转包或分包造成采购人损失的，成交供应商应承担相应赔偿责任。</w:t>
      </w:r>
      <w:r/>
    </w:p>
    <w:p>
      <w:pPr>
        <w:pStyle w:val="611"/>
        <w:ind w:firstLine="600"/>
        <w:jc w:val="both"/>
        <w:keepLines/>
        <w:keepNext/>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32、标的物的追加</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611"/>
        <w:numPr>
          <w:ilvl w:val="0"/>
          <w:numId w:val="0"/>
        </w:numPr>
        <w:ind w:left="474"/>
        <w:jc w:val="both"/>
        <w:spacing w:beforeAutospacing="0" w:afterAutospacing="0"/>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33.政府采购政策功能落实</w:t>
      </w:r>
      <w:r/>
    </w:p>
    <w:p>
      <w:pPr>
        <w:pStyle w:val="611"/>
        <w:ind w:firstLine="480"/>
        <w:jc w:val="both"/>
        <w:keepLines/>
        <w:keepNext/>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33.1</w:t>
      </w:r>
      <w:r>
        <w:rPr>
          <w:rFonts w:hint="eastAsia" w:ascii="宋体" w:hAnsi="宋体" w:eastAsia="宋体" w:cs="宋体"/>
          <w:color w:val="auto"/>
          <w:sz w:val="24"/>
          <w:szCs w:val="24"/>
          <w:highlight w:val="none"/>
          <w:shd w:val="clear" w:color="auto" w:fill="auto"/>
        </w:rPr>
        <w:t xml:space="preserve">政府采购</w:t>
      </w:r>
      <w:r>
        <w:rPr>
          <w:rFonts w:hint="eastAsia" w:ascii="宋体" w:hAnsi="宋体" w:eastAsia="宋体" w:cs="宋体"/>
          <w:color w:val="auto"/>
          <w:sz w:val="24"/>
          <w:szCs w:val="24"/>
          <w:highlight w:val="none"/>
          <w:shd w:val="clear" w:color="auto" w:fill="auto"/>
          <w:lang w:eastAsia="zh-CN"/>
        </w:rPr>
        <w:t xml:space="preserve">线上合同信用融资</w:t>
      </w:r>
      <w:r>
        <w:rPr>
          <w:rFonts w:hint="eastAsia" w:ascii="宋体" w:hAnsi="宋体" w:eastAsia="宋体" w:cs="宋体"/>
          <w:color w:val="auto"/>
          <w:sz w:val="24"/>
          <w:szCs w:val="24"/>
          <w:highlight w:val="none"/>
          <w:shd w:val="clear" w:color="auto" w:fill="auto"/>
        </w:rPr>
        <w:t xml:space="preserve">政策</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shd w:val="clear" w:color="auto" w:fill="auto"/>
          <w:lang w:val="en-US" w:eastAsia="zh-CN"/>
        </w:rPr>
        <w:t xml:space="preserve">江苏省</w:t>
      </w:r>
      <w:r>
        <w:rPr>
          <w:rFonts w:hint="eastAsia" w:ascii="宋体" w:hAnsi="宋体" w:eastAsia="宋体" w:cs="宋体"/>
          <w:color w:val="auto"/>
          <w:sz w:val="24"/>
          <w:szCs w:val="24"/>
          <w:highlight w:val="none"/>
          <w:shd w:val="clear" w:color="auto" w:fill="auto"/>
        </w:rPr>
        <w:t xml:space="preserve">政府采购网“政采贷”栏目）申请贷款，相关金融机构按照双方自愿的原则提供便捷、优惠的贷款服务；具体操作流程请参考苏采云系统中操作手册。 </w:t>
      </w:r>
      <w:r/>
    </w:p>
    <w:p>
      <w:pPr>
        <w:ind w:firstLine="482"/>
        <w:spacing w:line="480" w:lineRule="exact"/>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33.2进口产品</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进口产品</w:t>
      </w:r>
      <w:r>
        <w:rPr>
          <w:rFonts w:hint="eastAsia" w:ascii="宋体" w:hAnsi="宋体" w:eastAsia="宋体" w:cs="宋体"/>
          <w:color w:val="auto"/>
          <w:sz w:val="24"/>
          <w:szCs w:val="24"/>
          <w:highlight w:val="none"/>
          <w:shd w:val="clear" w:color="auto" w:fill="auto"/>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33.3中小企业、监狱企业及残疾人福利性单位</w:t>
      </w:r>
      <w:r/>
    </w:p>
    <w:p>
      <w:pPr>
        <w:ind w:firstLine="480"/>
        <w:spacing w:line="48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.3.1中小企业定义：</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中小企业是</w:t>
      </w:r>
      <w:r>
        <w:rPr>
          <w:rFonts w:hint="eastAsia" w:ascii="宋体" w:hAnsi="宋体" w:eastAsia="宋体" w:cs="宋体"/>
          <w:color w:val="auto"/>
          <w:sz w:val="24"/>
          <w:szCs w:val="24"/>
          <w:highlight w:val="none"/>
          <w:shd w:val="clear" w:color="auto" w:fill="auto"/>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.3.2供应商提供的货物、工程或者服务符合下列情形的，享受中小企业扶持政策：</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.3.2.1在货物采购项目中，货物由中小企业制造，即货物由中小企业生产且使用该中小企业商号或者注册商标；</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.3.2.2在工程采购项目中，工程由中小企业承建，即工程施工单位为中小企业；</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.3.2.3在服务采购项目中，服务由中小企业承接，即提供服务的人员为中小企业依照《中华人民共和国劳动合同法》订立劳动合同的从业人员。</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.3.3在货物采购项目中，供应商提供的货物既有中小企业制造货物，也有大型企业制造货物的，不享受中小企业扶持政策。</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.3.4以联合体形式参加政府采购活动，联合体各方均为中小企业的，联合体视同中小企业。其中，联合体各方均为小微企业的，联合体视同小微企业。</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.3.6残疾人福利单位定义：享受政府采购支持政策的残疾人福利性单位应当同时满足以下条件：</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.3.6.1安置的残疾人占本单位在职职工人数的比例不低于25%（含25%），并且安置的残疾人人数不少于10 人（含10 人）；</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.3.6.2依法与安置的每位残疾人签订了一年以上（含一年）的劳动合同或服务协议；</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.3.6.3为安置的每位残疾人按月足额缴纳了基本养老保险、基本医疗保险、失业保险、工伤保险和生育保险等社会保险费；</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.3.6.4通过银行等金融机构向安置的每位残疾人，按月支付了不低于单位所在区县适用的经省级人民政府批准的月最低工资标准的工资；</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.3.6.5提供本单位制造的货物、承担的工程或者服务（以下简称产品），或者提供其他残疾人福利性单位制造的货物（不包括使用非残疾人福利性单位注册商标的货物）；</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.3.7本项目是否专门面向中小企业预留采购份额见第一章《单一来源采购邀请》。</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33</w:t>
      </w:r>
      <w:r>
        <w:rPr>
          <w:rFonts w:hint="eastAsia" w:ascii="宋体" w:hAnsi="宋体" w:eastAsia="宋体" w:cs="宋体"/>
          <w:color w:val="auto"/>
          <w:sz w:val="24"/>
          <w:szCs w:val="24"/>
          <w:highlight w:val="none"/>
          <w:shd w:val="clear" w:color="auto" w:fill="auto"/>
        </w:rPr>
        <w:t xml:space="preserve">.3.8采购标的对应的中小企业划分标准所属行业见第四章《采购需求》。</w:t>
      </w:r>
      <w:r/>
    </w:p>
    <w:p>
      <w:pPr>
        <w:pStyle w:val="61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.3.9小微企业价格评审优惠的政策：见第五章《评标方法和评标标准》。</w:t>
      </w:r>
      <w:r/>
    </w:p>
    <w:p>
      <w:pPr>
        <w:ind w:firstLine="482"/>
        <w:spacing w:line="480" w:lineRule="exact"/>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33.4政府采购节能产品、环境标志产品</w:t>
      </w:r>
      <w:r/>
    </w:p>
    <w:p>
      <w:pPr>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.4.1</w:t>
      </w:r>
      <w:r>
        <w:rPr>
          <w:rFonts w:hint="eastAsia" w:ascii="宋体" w:hAnsi="宋体" w:eastAsia="宋体" w:cs="宋体"/>
          <w:color w:val="auto"/>
          <w:sz w:val="24"/>
          <w:szCs w:val="24"/>
          <w:highlight w:val="none"/>
          <w:shd w:val="clear" w:color="auto" w:fill="auto"/>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shd w:val="clear" w:color="auto" w:fill="auto"/>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其他条件相同情况下，应当优先采购节能产品、环境标志产品。</w:t>
      </w:r>
      <w:r/>
    </w:p>
    <w:p>
      <w:pPr>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.4.2</w:t>
      </w:r>
      <w:r>
        <w:rPr>
          <w:rFonts w:hint="eastAsia" w:ascii="宋体" w:hAnsi="宋体" w:eastAsia="宋体" w:cs="宋体"/>
          <w:color w:val="auto"/>
          <w:sz w:val="24"/>
          <w:szCs w:val="24"/>
          <w:highlight w:val="none"/>
          <w:shd w:val="clear" w:color="auto" w:fill="auto"/>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480" w:lineRule="exact"/>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33.5绿色包装</w:t>
      </w:r>
      <w:r/>
    </w:p>
    <w:p>
      <w:pPr>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80" w:lineRule="exact"/>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33.6政府采购创新产品</w:t>
      </w:r>
      <w:r/>
    </w:p>
    <w:p>
      <w:pPr>
        <w:ind w:left="0" w:right="0" w:firstLine="478"/>
        <w:jc w:val="both"/>
        <w:spacing w:before="0" w:after="0" w:line="85" w:lineRule="atLeast"/>
        <w:rPr>
          <w:rFonts w:hint="eastAsia" w:ascii="宋体" w:hAnsi="宋体" w:eastAsia="宋体" w:cs="宋体"/>
          <w:color w:val="auto"/>
          <w:sz w:val="24"/>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shd w:val="clear" w:color="auto" w:fill="auto"/>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shd w:val="clear" w:color="auto" w:fill="auto"/>
        </w:rPr>
        <w:t xml:space="preserve">。</w:t>
      </w:r>
      <w:r/>
    </w:p>
    <w:p>
      <w:pPr>
        <w:ind w:firstLine="482"/>
        <w:spacing w:line="480" w:lineRule="exact"/>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33.7绿色数据中心政策 </w:t>
      </w:r>
      <w:r/>
    </w:p>
    <w:p>
      <w:pPr>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shd w:val="clear" w:color="auto" w:fill="auto"/>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80" w:lineRule="exact"/>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33.8履约保证金政策</w:t>
      </w:r>
      <w:r/>
    </w:p>
    <w:p>
      <w:pPr>
        <w:pStyle w:val="620"/>
        <w:ind w:left="0" w:firstLine="560"/>
        <w:spacing w:after="0" w:line="520" w:lineRule="exact"/>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确需收取履约保证金的，履约保证金的缴纳形式：</w:t>
      </w:r>
      <w:r/>
    </w:p>
    <w:p>
      <w:pPr>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 如以履约保函（保险）形式缴纳履约保证金，供应商可通过政府采购电子履约保函（保险）平台（www.jsdzbh.com）在线申请履约保函（保险）。</w:t>
      </w:r>
      <w:r/>
    </w:p>
    <w:p>
      <w:pPr>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2"/>
        <w:spacing w:line="480" w:lineRule="exact"/>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34. 预付款制度</w:t>
      </w:r>
      <w:r/>
    </w:p>
    <w:p>
      <w:pPr>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本项目落实预付款制度，预付款比例为_</w:t>
      </w:r>
      <w:r>
        <w:rPr>
          <w:rFonts w:hint="eastAsia" w:ascii="宋体" w:hAnsi="宋体" w:eastAsia="宋体" w:cs="宋体"/>
          <w:color w:val="auto"/>
          <w:sz w:val="24"/>
          <w:szCs w:val="24"/>
          <w:highlight w:val="none"/>
          <w:u w:val="single"/>
          <w:shd w:val="clear" w:color="auto" w:fill="auto"/>
          <w:lang w:val="en-US" w:eastAsia="zh-CN" w:bidi="ar-SA"/>
        </w:rPr>
        <w:t xml:space="preserve">30_</w:t>
      </w:r>
      <w:r>
        <w:rPr>
          <w:rFonts w:hint="eastAsia" w:ascii="宋体" w:hAnsi="宋体" w:eastAsia="宋体" w:cs="宋体"/>
          <w:color w:val="auto"/>
          <w:sz w:val="24"/>
          <w:szCs w:val="24"/>
          <w:highlight w:val="none"/>
          <w:shd w:val="clear" w:color="auto" w:fill="auto"/>
          <w:lang w:val="en-US" w:eastAsia="zh-CN" w:bidi="ar-SA"/>
        </w:rPr>
        <w:t xml:space="preserve">_%（原则上不低于合同金额的30%）。在签订合同时，中标、成交供应商明确书面表示无需预付款或者主动要求降低预付款比例的，采购人可就预付款比例作相应调整。</w:t>
      </w:r>
      <w:r/>
    </w:p>
    <w:p>
      <w:pPr>
        <w:pStyle w:val="620"/>
        <w:ind w:left="0" w:firstLine="560"/>
        <w:spacing w:after="0" w:line="520" w:lineRule="exact"/>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pStyle w:val="611"/>
        <w:ind w:firstLine="2640"/>
        <w:jc w:val="both"/>
        <w:keepNext/>
        <w:spacing w:beforeAutospacing="0" w:afterAutospacing="0"/>
        <w:rPr>
          <w:color w:val="auto"/>
          <w:highlight w:val="none"/>
          <w:shd w:val="clear" w:color="auto" w:fill="auto"/>
        </w:rPr>
      </w:pPr>
      <w:r>
        <w:rPr>
          <w:color w:val="auto"/>
          <w:highlight w:val="none"/>
          <w:shd w:val="clear" w:color="auto" w:fill="auto"/>
        </w:rPr>
      </w:r>
      <w:r/>
    </w:p>
    <w:p>
      <w:pPr>
        <w:pStyle w:val="611"/>
        <w:ind w:firstLine="2640"/>
        <w:jc w:val="both"/>
        <w:keepNext/>
        <w:spacing w:beforeAutospacing="0" w:afterAutospacing="0"/>
        <w:rPr>
          <w:color w:val="auto"/>
          <w:highlight w:val="none"/>
          <w:shd w:val="clear" w:color="auto" w:fill="auto"/>
        </w:rPr>
      </w:pPr>
      <w:r>
        <w:rPr>
          <w:color w:val="auto"/>
          <w:highlight w:val="none"/>
          <w:shd w:val="clear" w:color="auto" w:fill="auto"/>
        </w:rPr>
      </w:r>
      <w:r/>
    </w:p>
    <w:p>
      <w:pPr>
        <w:pStyle w:val="611"/>
        <w:ind w:firstLine="2640"/>
        <w:jc w:val="both"/>
        <w:keepNext/>
        <w:spacing w:beforeAutospacing="0" w:afterAutospacing="0"/>
        <w:rPr>
          <w:color w:val="auto"/>
          <w:highlight w:val="none"/>
          <w:shd w:val="clear" w:color="auto" w:fill="auto"/>
        </w:rPr>
      </w:pPr>
      <w:r>
        <w:rPr>
          <w:color w:val="auto"/>
          <w:highlight w:val="none"/>
          <w:shd w:val="clear" w:color="auto" w:fill="auto"/>
        </w:rPr>
      </w:r>
      <w:r/>
    </w:p>
    <w:p>
      <w:pPr>
        <w:pStyle w:val="611"/>
        <w:ind w:firstLine="2640"/>
        <w:jc w:val="both"/>
        <w:keepNext/>
        <w:spacing w:beforeAutospacing="0" w:afterAutospacing="0"/>
        <w:rPr>
          <w:color w:val="auto"/>
          <w:highlight w:val="none"/>
          <w:shd w:val="clear" w:color="auto" w:fill="auto"/>
        </w:rPr>
      </w:pPr>
      <w:r>
        <w:rPr>
          <w:color w:val="auto"/>
          <w:highlight w:val="none"/>
          <w:shd w:val="clear" w:color="auto" w:fill="auto"/>
        </w:rPr>
        <w:t xml:space="preserve"> </w:t>
      </w:r>
      <w:r/>
    </w:p>
    <w:p>
      <w:pPr>
        <w:pStyle w:val="611"/>
        <w:ind w:firstLine="2640"/>
        <w:jc w:val="both"/>
        <w:keepNext/>
        <w:spacing w:beforeAutospacing="0" w:afterAutospacing="0"/>
        <w:rPr>
          <w:color w:val="auto"/>
          <w:highlight w:val="none"/>
          <w:shd w:val="clear" w:color="auto" w:fill="auto"/>
        </w:rPr>
      </w:pPr>
      <w:r>
        <w:rPr>
          <w:rFonts w:hint="eastAsia" w:ascii="黑体" w:hAnsi="宋体" w:eastAsia="黑体" w:cs="黑体"/>
          <w:color w:val="auto"/>
          <w:sz w:val="44"/>
          <w:szCs w:val="44"/>
          <w:highlight w:val="none"/>
          <w:shd w:val="clear" w:color="auto" w:fill="auto"/>
        </w:rPr>
        <w:t xml:space="preserve">第三章  合同文本</w:t>
      </w:r>
      <w:r/>
    </w:p>
    <w:p>
      <w:pPr>
        <w:pStyle w:val="611"/>
        <w:jc w:val="center"/>
        <w:spacing w:before="145" w:beforeAutospacing="0" w:after="145"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w:t>
      </w:r>
      <w:r/>
    </w:p>
    <w:p>
      <w:pPr>
        <w:pStyle w:val="608"/>
        <w:jc w:val="center"/>
        <w:spacing w:before="72" w:line="223" w:lineRule="auto"/>
        <w:rPr>
          <w:b/>
          <w:bCs/>
          <w:spacing w:val="2"/>
          <w:sz w:val="35"/>
          <w:szCs w:val="35"/>
        </w:rPr>
        <w:outlineLvl w:val="0"/>
      </w:pPr>
      <w:r/>
      <w:bookmarkStart w:id="143" w:name="_Toc479757211"/>
      <w:r/>
      <w:bookmarkStart w:id="144" w:name="_Toc16938590"/>
      <w:r/>
      <w:bookmarkStart w:id="145" w:name="_Toc462564139"/>
      <w:r/>
      <w:bookmarkStart w:id="146" w:name="_Toc20823346"/>
      <w:r/>
      <w:bookmarkStart w:id="147" w:name="_Toc120614244"/>
      <w:r/>
      <w:bookmarkStart w:id="148" w:name="_Hlt16619350"/>
      <w:r/>
      <w:bookmarkStart w:id="149" w:name="_Hlt16619369"/>
      <w:r>
        <w:rPr>
          <w:b/>
          <w:bCs/>
          <w:spacing w:val="2"/>
          <w:sz w:val="35"/>
          <w:szCs w:val="35"/>
        </w:rPr>
        <w:t xml:space="preserve">宣传合作合同</w:t>
      </w:r>
      <w:r/>
    </w:p>
    <w:p>
      <w:pPr>
        <w:pStyle w:val="608"/>
        <w:ind w:firstLine="480"/>
        <w:jc w:val="right"/>
        <w:keepLines w:val="0"/>
        <w:keepNext w:val="0"/>
        <w:pageBreakBefore w:val="0"/>
        <w:spacing w:line="480" w:lineRule="auto"/>
        <w:widowControl/>
        <w:rPr>
          <w:rFonts w:hint="default"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合同编号：【     】</w:t>
      </w:r>
      <w:r/>
    </w:p>
    <w:p>
      <w:pPr>
        <w:pStyle w:val="608"/>
        <w:ind w:firstLine="480"/>
        <w:keepLines w:val="0"/>
        <w:keepNext w:val="0"/>
        <w:pageBreakBefore w:val="0"/>
        <w:spacing w:line="480" w:lineRule="auto"/>
        <w:widowControl/>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0</wp:posOffset>
                </wp:positionH>
                <wp:positionV relativeFrom="paragraph">
                  <wp:posOffset>450215</wp:posOffset>
                </wp:positionV>
                <wp:extent cx="28575" cy="53975"/>
                <wp:effectExtent l="0" t="0" r="9525" b="3175"/>
                <wp:wrapNone/>
                <wp:docPr id="1" name="IM 4"/>
                <wp:cNvGraphicFramePr/>
                <a:graphic xmlns:a="http://schemas.openxmlformats.org/drawingml/2006/main">
                  <a:graphicData uri="http://schemas.openxmlformats.org/drawingml/2006/picture">
                    <pic:pic xmlns:pic="http://schemas.openxmlformats.org/drawingml/2006/picture">
                      <pic:nvPicPr>
                        <pic:cNvPr id="4" name="IM 4"/>
                        <pic:cNvPicPr/>
                        <pic:nvPr/>
                      </pic:nvPicPr>
                      <pic:blipFill>
                        <a:blip r:embed="rId9"/>
                        <a:stretch/>
                      </pic:blipFill>
                      <pic:spPr bwMode="auto">
                        <a:xfrm>
                          <a:off x="0" y="0"/>
                          <a:ext cx="28535" cy="5396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0.0pt;mso-position-horizontal:absolute;mso-position-vertical-relative:text;margin-top:35.4pt;mso-position-vertical:absolute;width:2.2pt;height:4.2pt;mso-wrap-distance-left:0.0pt;mso-wrap-distance-top:0.0pt;mso-wrap-distance-right:0.0pt;mso-wrap-distance-bottom:0.0pt;" stroked="false">
                <v:path textboxrect="0,0,0,0"/>
                <v:imagedata r:id="rId9" o:title=""/>
              </v:shape>
            </w:pict>
          </mc:Fallback>
        </mc:AlternateContent>
      </w:r>
      <w:r>
        <w:rPr>
          <w:rFonts w:hint="eastAsia" w:ascii="宋体" w:hAnsi="宋体" w:eastAsia="宋体" w:cs="宋体"/>
          <w:color w:val="auto"/>
          <w:sz w:val="24"/>
          <w:szCs w:val="24"/>
          <w:highlight w:val="none"/>
          <w:shd w:val="clear" w:color="auto" w:fill="auto"/>
          <w:lang w:val="en-US" w:eastAsia="zh-CN" w:bidi="ar-SA"/>
        </w:rPr>
        <w:t xml:space="preserve">委托方(以下简称“甲方”):响水县融媒体中心 </w:t>
      </w:r>
      <w:r/>
    </w:p>
    <w:p>
      <w:pPr>
        <w:pStyle w:val="608"/>
        <w:ind w:firstLine="480"/>
        <w:keepLines w:val="0"/>
        <w:keepNext w:val="0"/>
        <w:pageBreakBefore w:val="0"/>
        <w:spacing w:line="480" w:lineRule="auto"/>
        <w:widowControl/>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统一社会信用代码：12320921MB1G4443X5</w:t>
      </w:r>
      <w:r/>
    </w:p>
    <w:p>
      <w:pPr>
        <w:pStyle w:val="608"/>
        <w:ind w:firstLine="480"/>
        <w:keepLines w:val="0"/>
        <w:keepNext w:val="0"/>
        <w:pageBreakBefore w:val="0"/>
        <w:spacing w:line="480" w:lineRule="auto"/>
        <w:widowControl/>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地址：江苏省响水县黄海路105号</w:t>
      </w:r>
      <w:r/>
    </w:p>
    <w:p>
      <w:pPr>
        <w:pStyle w:val="608"/>
        <w:ind w:firstLine="480"/>
        <w:keepLines w:val="0"/>
        <w:keepNext w:val="0"/>
        <w:pageBreakBefore w:val="0"/>
        <w:spacing w:line="480" w:lineRule="auto"/>
        <w:widowControl/>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联系人： 王静         联系电话：13815509665</w:t>
      </w:r>
      <w:r/>
    </w:p>
    <w:p>
      <w:pPr>
        <w:pStyle w:val="608"/>
        <w:ind w:firstLine="480"/>
        <w:keepLines w:val="0"/>
        <w:keepNext w:val="0"/>
        <w:pageBreakBefore w:val="0"/>
        <w:spacing w:line="480" w:lineRule="auto"/>
        <w:widowControl/>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电子邮箱： </w:t>
      </w:r>
      <w:r>
        <w:rPr>
          <w:rFonts w:hint="eastAsia" w:ascii="宋体" w:hAnsi="宋体" w:eastAsia="宋体" w:cs="宋体"/>
          <w:color w:val="auto"/>
          <w:sz w:val="24"/>
          <w:szCs w:val="24"/>
          <w:highlight w:val="none"/>
          <w:shd w:val="clear" w:color="auto" w:fill="auto"/>
          <w:lang w:val="en-US" w:eastAsia="zh-CN" w:bidi="ar-SA"/>
        </w:rPr>
        <w:fldChar w:fldCharType="begin"/>
      </w:r>
      <w:r>
        <w:rPr>
          <w:rFonts w:hint="eastAsia" w:ascii="宋体" w:hAnsi="宋体" w:eastAsia="宋体" w:cs="宋体"/>
          <w:color w:val="auto"/>
          <w:sz w:val="24"/>
          <w:szCs w:val="24"/>
          <w:highlight w:val="none"/>
          <w:shd w:val="clear" w:color="auto" w:fill="auto"/>
          <w:lang w:val="en-US" w:eastAsia="zh-CN" w:bidi="ar-SA"/>
        </w:rPr>
        <w:instrText xml:space="preserve"> HYPERLINK "mailto:xstvbgs@126.com" </w:instrText>
      </w:r>
      <w:r>
        <w:rPr>
          <w:rFonts w:hint="eastAsia" w:ascii="宋体" w:hAnsi="宋体" w:eastAsia="宋体" w:cs="宋体"/>
          <w:color w:val="auto"/>
          <w:sz w:val="24"/>
          <w:szCs w:val="24"/>
          <w:highlight w:val="none"/>
          <w:shd w:val="clear" w:color="auto" w:fill="auto"/>
          <w:lang w:val="en-US" w:eastAsia="zh-CN" w:bidi="ar-SA"/>
        </w:rPr>
        <w:fldChar w:fldCharType="separate"/>
      </w:r>
      <w:r>
        <w:rPr>
          <w:rFonts w:hint="eastAsia" w:ascii="宋体" w:hAnsi="宋体" w:eastAsia="宋体" w:cs="宋体"/>
          <w:color w:val="auto"/>
          <w:sz w:val="24"/>
          <w:szCs w:val="24"/>
          <w:highlight w:val="none"/>
          <w:shd w:val="clear" w:color="auto" w:fill="auto"/>
          <w:lang w:val="en-US" w:eastAsia="zh-CN" w:bidi="ar-SA"/>
        </w:rPr>
        <w:t xml:space="preserve">xstvbgs@126.com</w:t>
      </w:r>
      <w:r>
        <w:rPr>
          <w:rFonts w:hint="eastAsia" w:ascii="宋体" w:hAnsi="宋体" w:eastAsia="宋体" w:cs="宋体"/>
          <w:color w:val="auto"/>
          <w:sz w:val="24"/>
          <w:szCs w:val="24"/>
          <w:highlight w:val="none"/>
          <w:shd w:val="clear" w:color="auto" w:fill="auto"/>
          <w:lang w:val="en-US" w:eastAsia="zh-CN" w:bidi="ar-SA"/>
        </w:rPr>
        <w:fldChar w:fldCharType="end"/>
      </w:r>
      <w:r/>
    </w:p>
    <w:p>
      <w:pPr>
        <w:pStyle w:val="608"/>
        <w:ind w:firstLine="480"/>
        <w:keepLines w:val="0"/>
        <w:keepNext w:val="0"/>
        <w:pageBreakBefore w:val="0"/>
        <w:spacing w:line="480" w:lineRule="auto"/>
        <w:widowControl/>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受委托方(以下简称“乙方”):</w:t>
      </w:r>
      <w:r/>
    </w:p>
    <w:p>
      <w:pPr>
        <w:pStyle w:val="608"/>
        <w:ind w:firstLine="480"/>
        <w:keepLines w:val="0"/>
        <w:keepNext w:val="0"/>
        <w:pageBreakBefore w:val="0"/>
        <w:spacing w:line="480" w:lineRule="auto"/>
        <w:widowControl/>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统一社会信用代码：</w:t>
      </w:r>
      <w:r/>
    </w:p>
    <w:p>
      <w:pPr>
        <w:pStyle w:val="608"/>
        <w:ind w:firstLine="480"/>
        <w:keepLines w:val="0"/>
        <w:keepNext w:val="0"/>
        <w:pageBreakBefore w:val="0"/>
        <w:spacing w:line="480" w:lineRule="auto"/>
        <w:widowControl/>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地址：</w:t>
      </w:r>
      <w:r/>
    </w:p>
    <w:p>
      <w:pPr>
        <w:pStyle w:val="608"/>
        <w:ind w:firstLine="480"/>
        <w:keepLines w:val="0"/>
        <w:keepNext w:val="0"/>
        <w:pageBreakBefore w:val="0"/>
        <w:spacing w:line="480" w:lineRule="auto"/>
        <w:widowControl/>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联系人：       联系电话： </w:t>
      </w:r>
      <w:r/>
    </w:p>
    <w:p>
      <w:pPr>
        <w:pStyle w:val="608"/>
        <w:ind w:firstLine="480"/>
        <w:keepLines w:val="0"/>
        <w:keepNext w:val="0"/>
        <w:pageBreakBefore w:val="0"/>
        <w:spacing w:line="480" w:lineRule="auto"/>
        <w:widowControl/>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电子邮箱： </w:t>
      </w:r>
      <w:r/>
    </w:p>
    <w:p>
      <w:pPr>
        <w:pStyle w:val="608"/>
        <w:ind w:left="0" w:firstLine="480"/>
        <w:keepLines w:val="0"/>
        <w:keepNext w:val="0"/>
        <w:pageBreakBefore w:val="0"/>
        <w:spacing w:line="480" w:lineRule="auto"/>
        <w:widowControl/>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甲方拟委托乙方为甲方提供宣传相关服务，故双方根据《中华人民共和国民法典》 及相关法律法规的规定，经友好协商，达成协议如下：</w:t>
      </w:r>
      <w:r/>
    </w:p>
    <w:p>
      <w:pPr>
        <w:pStyle w:val="608"/>
        <w:ind w:left="0" w:right="0" w:firstLine="0"/>
        <w:keepLines w:val="0"/>
        <w:keepNext w:val="0"/>
        <w:pageBreakBefore w:val="0"/>
        <w:spacing w:after="313" w:line="240" w:lineRule="auto"/>
        <w:widowControl/>
        <w:rPr>
          <w:rFonts w:hint="eastAsia" w:ascii="宋体" w:hAnsi="宋体" w:eastAsia="宋体" w:cs="宋体"/>
          <w:color w:val="auto"/>
          <w:sz w:val="24"/>
          <w:szCs w:val="24"/>
          <w:highlight w:val="none"/>
          <w:shd w:val="clear" w:color="auto" w:fill="auto"/>
          <w:lang w:val="en-US" w:eastAsia="zh-CN" w:bidi="ar-SA"/>
        </w:rPr>
        <w:outlineLvl w:val="3"/>
      </w:pPr>
      <w:r>
        <w:rPr>
          <w:rFonts w:hint="eastAsia" w:ascii="宋体" w:hAnsi="宋体" w:eastAsia="宋体" w:cs="宋体"/>
          <w:color w:val="auto"/>
          <w:sz w:val="24"/>
          <w:szCs w:val="24"/>
          <w:highlight w:val="none"/>
          <w:shd w:val="clear" w:color="auto" w:fill="auto"/>
          <w:lang w:val="en-US" w:eastAsia="zh-CN" w:bidi="ar-SA"/>
        </w:rPr>
        <w:t xml:space="preserve">第一条服务内容</w:t>
      </w:r>
      <w:r/>
    </w:p>
    <w:p>
      <w:pPr>
        <w:pStyle w:val="608"/>
        <w:ind w:firstLine="480"/>
        <w:keepLines w:val="0"/>
        <w:keepNext w:val="0"/>
        <w:pageBreakBefore w:val="0"/>
        <w:spacing w:line="480" w:lineRule="auto"/>
        <w:widowControl/>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1. 甲乙双方的具体服务范围及工作要求见附件一。</w:t>
      </w:r>
      <w:r/>
    </w:p>
    <w:p>
      <w:pPr>
        <w:pStyle w:val="608"/>
        <w:ind w:firstLine="480"/>
        <w:keepLines w:val="0"/>
        <w:keepNext w:val="0"/>
        <w:pageBreakBefore w:val="0"/>
        <w:spacing w:line="480" w:lineRule="auto"/>
        <w:widowControl/>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2. 本合同合作期限自【  】年【 】月【 】日至【  】年【 】月【 】日。</w:t>
      </w:r>
      <w:r/>
    </w:p>
    <w:p>
      <w:pPr>
        <w:pStyle w:val="608"/>
        <w:ind w:firstLine="480"/>
        <w:keepLines w:val="0"/>
        <w:keepNext w:val="0"/>
        <w:pageBreakBefore w:val="0"/>
        <w:spacing w:line="480" w:lineRule="auto"/>
        <w:widowControl/>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 若甲方因客观原因发生变化，需更改本合同第一条第1款所约定的服务范围或具体 工作要求的，应提前【7】个工作日以书面方式通知乙方。因变更产生的一切相关费 用及损失，由甲方承担。</w:t>
      </w:r>
      <w:r/>
    </w:p>
    <w:p>
      <w:pPr>
        <w:pStyle w:val="608"/>
        <w:ind w:left="0" w:right="0" w:firstLine="0"/>
        <w:keepLines w:val="0"/>
        <w:keepNext w:val="0"/>
        <w:pageBreakBefore w:val="0"/>
        <w:spacing w:after="313" w:line="240" w:lineRule="auto"/>
        <w:widowControl/>
        <w:rPr>
          <w:rFonts w:hint="eastAsia" w:ascii="宋体" w:hAnsi="宋体" w:eastAsia="宋体" w:cs="宋体"/>
          <w:color w:val="auto"/>
          <w:sz w:val="24"/>
          <w:szCs w:val="24"/>
          <w:highlight w:val="none"/>
          <w:shd w:val="clear" w:color="auto" w:fill="auto"/>
          <w:lang w:val="en-US" w:eastAsia="zh-CN" w:bidi="ar-SA"/>
        </w:rPr>
        <w:outlineLvl w:val="3"/>
      </w:pPr>
      <w:r>
        <w:rPr>
          <w:rFonts w:hint="eastAsia" w:ascii="宋体" w:hAnsi="宋体" w:eastAsia="宋体" w:cs="宋体"/>
          <w:color w:val="auto"/>
          <w:sz w:val="24"/>
          <w:szCs w:val="24"/>
          <w:highlight w:val="none"/>
          <w:shd w:val="clear" w:color="auto" w:fill="auto"/>
          <w:lang w:val="en-US" w:eastAsia="zh-CN" w:bidi="ar-SA"/>
        </w:rPr>
        <w:t xml:space="preserve">第二条服务费用及付款方式</w:t>
      </w:r>
      <w:r/>
    </w:p>
    <w:p>
      <w:pPr>
        <w:pStyle w:val="608"/>
        <w:ind w:firstLine="480"/>
        <w:keepLines w:val="0"/>
        <w:keepNext w:val="0"/>
        <w:pageBreakBefore w:val="0"/>
        <w:spacing w:line="480" w:lineRule="auto"/>
        <w:widowControl/>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1. 甲方向乙方支付服务费用为人民币【  】元(大写：人民币【 】元), 包含6%增值税。甲方应在本合同签订后【15】个工作日内向乙方一次性支付完毕。</w:t>
      </w:r>
      <w:r/>
    </w:p>
    <w:p>
      <w:pPr>
        <w:pStyle w:val="608"/>
        <w:ind w:firstLine="480"/>
        <w:keepLines w:val="0"/>
        <w:keepNext w:val="0"/>
        <w:pageBreakBefore w:val="0"/>
        <w:spacing w:line="480" w:lineRule="auto"/>
        <w:widowControl/>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2. 甲方应将费用支付至下述乙方账户或乙方另行通知的其它账户：</w:t>
      </w:r>
      <w:r/>
    </w:p>
    <w:p>
      <w:pPr>
        <w:pStyle w:val="608"/>
        <w:ind w:firstLine="480"/>
        <w:keepLines w:val="0"/>
        <w:keepNext w:val="0"/>
        <w:pageBreakBefore w:val="0"/>
        <w:spacing w:line="480" w:lineRule="auto"/>
        <w:widowControl/>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开户名： </w:t>
      </w:r>
      <w:r/>
    </w:p>
    <w:p>
      <w:pPr>
        <w:pStyle w:val="608"/>
        <w:ind w:firstLine="480"/>
        <w:keepLines w:val="0"/>
        <w:keepNext w:val="0"/>
        <w:pageBreakBefore w:val="0"/>
        <w:spacing w:line="480" w:lineRule="auto"/>
        <w:widowControl/>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纳税人识别号： </w:t>
      </w:r>
      <w:r/>
    </w:p>
    <w:p>
      <w:pPr>
        <w:pStyle w:val="608"/>
        <w:ind w:firstLine="480"/>
        <w:keepLines w:val="0"/>
        <w:keepNext w:val="0"/>
        <w:pageBreakBefore w:val="0"/>
        <w:spacing w:line="480" w:lineRule="auto"/>
        <w:widowControl/>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账号： </w:t>
      </w:r>
      <w:r/>
    </w:p>
    <w:p>
      <w:pPr>
        <w:pStyle w:val="608"/>
        <w:ind w:firstLine="480"/>
        <w:keepLines w:val="0"/>
        <w:keepNext w:val="0"/>
        <w:pageBreakBefore w:val="0"/>
        <w:spacing w:line="480" w:lineRule="auto"/>
        <w:widowControl/>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地址： </w:t>
      </w:r>
      <w:r/>
    </w:p>
    <w:p>
      <w:pPr>
        <w:pStyle w:val="608"/>
        <w:ind w:firstLine="480"/>
        <w:keepLines w:val="0"/>
        <w:keepNext w:val="0"/>
        <w:pageBreakBefore w:val="0"/>
        <w:spacing w:line="480" w:lineRule="auto"/>
        <w:widowControl/>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电话： </w:t>
      </w:r>
      <w:r/>
    </w:p>
    <w:p>
      <w:pPr>
        <w:pStyle w:val="608"/>
        <w:ind w:right="101" w:firstLine="480"/>
        <w:spacing w:before="183" w:line="415" w:lineRule="auto"/>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 乙方为提供本合同项下服务的其他支出，包括但不限于第三方收取的费用、市外交通差旅住宿费、国际通信费等，由甲方另行承担。该等费用由乙方凭借相关报销凭 证向甲方实报实销。</w:t>
      </w:r>
      <w:r/>
    </w:p>
    <w:p>
      <w:pPr>
        <w:pStyle w:val="608"/>
        <w:ind w:left="0" w:right="0" w:firstLine="0"/>
        <w:keepLines w:val="0"/>
        <w:keepNext w:val="0"/>
        <w:pageBreakBefore w:val="0"/>
        <w:spacing w:after="313" w:line="240" w:lineRule="auto"/>
        <w:widowControl/>
        <w:rPr>
          <w:rFonts w:hint="eastAsia" w:ascii="宋体" w:hAnsi="宋体" w:eastAsia="宋体" w:cs="宋体"/>
          <w:color w:val="auto"/>
          <w:sz w:val="24"/>
          <w:szCs w:val="24"/>
          <w:highlight w:val="none"/>
          <w:shd w:val="clear" w:color="auto" w:fill="auto"/>
          <w:lang w:val="en-US" w:eastAsia="zh-CN" w:bidi="ar-SA"/>
        </w:rPr>
        <w:outlineLvl w:val="3"/>
      </w:pPr>
      <w:r>
        <w:rPr>
          <w:rFonts w:hint="eastAsia" w:ascii="宋体" w:hAnsi="宋体" w:eastAsia="宋体" w:cs="宋体"/>
          <w:color w:val="auto"/>
          <w:sz w:val="24"/>
          <w:szCs w:val="24"/>
          <w:highlight w:val="none"/>
          <w:shd w:val="clear" w:color="auto" w:fill="auto"/>
          <w:lang w:val="en-US" w:eastAsia="zh-CN" w:bidi="ar-SA"/>
        </w:rPr>
        <w:t xml:space="preserve">第三条甲方权利和义务</w:t>
      </w:r>
      <w:r/>
    </w:p>
    <w:p>
      <w:pPr>
        <w:pStyle w:val="608"/>
        <w:ind w:firstLine="480"/>
        <w:keepLines w:val="0"/>
        <w:keepNext w:val="0"/>
        <w:pageBreakBefore w:val="0"/>
        <w:spacing w:line="480" w:lineRule="auto"/>
        <w:widowControl/>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1. 甲方有责任对乙方提供的服务作出独立的判断、决策，因甲方使用乙方所提供服务致使第三人遭受损害的，由此产生的所有责任由甲方自行承担。</w:t>
      </w:r>
      <w:r/>
    </w:p>
    <w:p>
      <w:pPr>
        <w:pStyle w:val="608"/>
        <w:ind w:firstLine="480"/>
        <w:keepLines w:val="0"/>
        <w:keepNext w:val="0"/>
        <w:pageBreakBefore w:val="0"/>
        <w:spacing w:line="480" w:lineRule="auto"/>
        <w:widowControl/>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2. 甲方应按照乙方要求提供协助，包括但不限于向乙方提供服务所需相关数据、资料。若因甲方原因造成服务履行延迟的，乙方不承担责任。</w:t>
      </w:r>
      <w:r/>
    </w:p>
    <w:p>
      <w:pPr>
        <w:pStyle w:val="608"/>
        <w:ind w:firstLine="480"/>
        <w:keepLines w:val="0"/>
        <w:keepNext w:val="0"/>
        <w:pageBreakBefore w:val="0"/>
        <w:spacing w:line="480" w:lineRule="auto"/>
        <w:widowControl/>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 甲方应对其向乙方所提供数据、资料的真实性、合法性、完整性、准确性负责，并承担由于前述资料存在瑕疵所产生的全部责任。</w:t>
      </w:r>
      <w:r/>
    </w:p>
    <w:p>
      <w:pPr>
        <w:pStyle w:val="608"/>
        <w:ind w:firstLine="480"/>
        <w:keepLines w:val="0"/>
        <w:keepNext w:val="0"/>
        <w:pageBreakBefore w:val="0"/>
        <w:spacing w:line="480" w:lineRule="auto"/>
        <w:widowControl/>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4. 甲方应当及时确认乙方完成的服务。</w:t>
      </w:r>
      <w:r/>
    </w:p>
    <w:p>
      <w:pPr>
        <w:pStyle w:val="608"/>
        <w:ind w:firstLine="480"/>
        <w:keepLines w:val="0"/>
        <w:keepNext w:val="0"/>
        <w:pageBreakBefore w:val="0"/>
        <w:spacing w:line="480" w:lineRule="auto"/>
        <w:widowControl/>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5. 甲方应按照本合同约定向乙方支付服务费用。</w:t>
      </w:r>
      <w:r/>
    </w:p>
    <w:p>
      <w:pPr>
        <w:pStyle w:val="608"/>
        <w:ind w:left="0" w:right="0" w:firstLine="0"/>
        <w:keepLines w:val="0"/>
        <w:keepNext w:val="0"/>
        <w:pageBreakBefore w:val="0"/>
        <w:spacing w:after="313" w:line="240" w:lineRule="auto"/>
        <w:widowControl/>
        <w:rPr>
          <w:rFonts w:hint="eastAsia" w:ascii="宋体" w:hAnsi="宋体" w:eastAsia="宋体" w:cs="宋体"/>
          <w:color w:val="auto"/>
          <w:sz w:val="24"/>
          <w:szCs w:val="24"/>
          <w:highlight w:val="none"/>
          <w:shd w:val="clear" w:color="auto" w:fill="auto"/>
          <w:lang w:val="en-US" w:eastAsia="zh-CN" w:bidi="ar-SA"/>
        </w:rPr>
        <w:outlineLvl w:val="3"/>
      </w:pPr>
      <w:r>
        <w:rPr>
          <w:rFonts w:hint="eastAsia" w:ascii="宋体" w:hAnsi="宋体" w:eastAsia="宋体" w:cs="宋体"/>
          <w:color w:val="auto"/>
          <w:sz w:val="24"/>
          <w:szCs w:val="24"/>
          <w:highlight w:val="none"/>
          <w:shd w:val="clear" w:color="auto" w:fill="auto"/>
          <w:lang w:val="en-US" w:eastAsia="zh-CN" w:bidi="ar-SA"/>
        </w:rPr>
        <w:t xml:space="preserve">第四条乙方权利和义务</w:t>
      </w:r>
      <w:r/>
    </w:p>
    <w:p>
      <w:pPr>
        <w:pStyle w:val="608"/>
        <w:ind w:firstLine="480"/>
        <w:keepLines w:val="0"/>
        <w:keepNext w:val="0"/>
        <w:pageBreakBefore w:val="0"/>
        <w:spacing w:line="480" w:lineRule="auto"/>
        <w:widowControl/>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1. 乙方应在规定时间内完成为甲方提供的服务。</w:t>
      </w:r>
      <w:r/>
    </w:p>
    <w:p>
      <w:pPr>
        <w:pStyle w:val="608"/>
        <w:ind w:firstLine="480"/>
        <w:keepLines w:val="0"/>
        <w:keepNext w:val="0"/>
        <w:pageBreakBefore w:val="0"/>
        <w:spacing w:line="480" w:lineRule="auto"/>
        <w:widowControl/>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2. 乙方应保证服务的质量，若甲方提出的质量问题异议系真实存在的，乙方应及时做出解释并修正。</w:t>
      </w:r>
      <w:r/>
    </w:p>
    <w:p>
      <w:pPr>
        <w:pStyle w:val="608"/>
        <w:ind w:firstLine="480"/>
        <w:keepLines w:val="0"/>
        <w:keepNext w:val="0"/>
        <w:pageBreakBefore w:val="0"/>
        <w:spacing w:line="480" w:lineRule="auto"/>
        <w:widowControl/>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 乙方有权对甲方提交给乙方的服务所需相关数据资料进行审查，并要求甲方按照相 关法律规范提供证明文件或书面说明。对于不符合法律规定的内容，乙方有权要求甲方修改，甲方拒不修改的，乙方有权暂停服务，且无需承担任何违约责任。</w:t>
      </w:r>
      <w:r/>
    </w:p>
    <w:p>
      <w:pPr>
        <w:pStyle w:val="608"/>
        <w:ind w:firstLine="480"/>
        <w:keepLines w:val="0"/>
        <w:keepNext w:val="0"/>
        <w:pageBreakBefore w:val="0"/>
        <w:spacing w:line="480" w:lineRule="auto"/>
        <w:widowControl/>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4. 甲方未能按本合同约定支付有关款项的，乙方保留暂停服务或解除合同的权利，乙方不承担由此给甲方带来的任何直接的或间接的经济损失。</w:t>
      </w:r>
      <w:r/>
    </w:p>
    <w:p>
      <w:pPr>
        <w:pStyle w:val="608"/>
        <w:ind w:left="0" w:right="0" w:firstLine="0"/>
        <w:keepLines w:val="0"/>
        <w:keepNext w:val="0"/>
        <w:pageBreakBefore w:val="0"/>
        <w:spacing w:after="313" w:line="240" w:lineRule="auto"/>
        <w:widowControl/>
        <w:rPr>
          <w:rFonts w:hint="eastAsia" w:ascii="宋体" w:hAnsi="宋体" w:eastAsia="宋体" w:cs="宋体"/>
          <w:color w:val="auto"/>
          <w:sz w:val="24"/>
          <w:szCs w:val="24"/>
          <w:highlight w:val="none"/>
          <w:shd w:val="clear" w:color="auto" w:fill="auto"/>
          <w:lang w:val="en-US" w:eastAsia="zh-CN" w:bidi="ar-SA"/>
        </w:rPr>
        <w:outlineLvl w:val="3"/>
      </w:pPr>
      <w:r>
        <w:rPr>
          <w:rFonts w:hint="eastAsia" w:ascii="宋体" w:hAnsi="宋体" w:eastAsia="宋体" w:cs="宋体"/>
          <w:color w:val="auto"/>
          <w:sz w:val="24"/>
          <w:szCs w:val="24"/>
          <w:highlight w:val="none"/>
          <w:shd w:val="clear" w:color="auto" w:fill="auto"/>
          <w:lang w:val="en-US" w:eastAsia="zh-CN" w:bidi="ar-SA"/>
        </w:rPr>
        <w:t xml:space="preserve">第五条保密</w:t>
      </w:r>
      <w:r/>
    </w:p>
    <w:p>
      <w:pPr>
        <w:pStyle w:val="608"/>
        <w:ind w:firstLine="480"/>
        <w:keepLines w:val="0"/>
        <w:keepNext w:val="0"/>
        <w:pageBreakBefore w:val="0"/>
        <w:spacing w:line="480" w:lineRule="auto"/>
        <w:widowControl/>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基于本合同的一方商业秘密(包括但不限于技术信息、经营信息等),另一方都有义务按照《最高人民法院关于审理侵犯商业秘密民事案件适用法律若干问题的规定》采取保密措施并承担泄露或侵权产生的全部责任。</w:t>
      </w:r>
      <w:r/>
    </w:p>
    <w:p>
      <w:pPr>
        <w:pStyle w:val="608"/>
        <w:ind w:left="0" w:right="0" w:firstLine="0"/>
        <w:keepLines w:val="0"/>
        <w:keepNext w:val="0"/>
        <w:pageBreakBefore w:val="0"/>
        <w:spacing w:after="313" w:line="240" w:lineRule="auto"/>
        <w:widowControl/>
        <w:rPr>
          <w:rFonts w:hint="eastAsia" w:ascii="宋体" w:hAnsi="宋体" w:eastAsia="宋体" w:cs="宋体"/>
          <w:color w:val="auto"/>
          <w:sz w:val="24"/>
          <w:szCs w:val="24"/>
          <w:highlight w:val="none"/>
          <w:shd w:val="clear" w:color="auto" w:fill="auto"/>
          <w:lang w:val="en-US" w:eastAsia="zh-CN" w:bidi="ar-SA"/>
        </w:rPr>
        <w:outlineLvl w:val="3"/>
      </w:pPr>
      <w:r>
        <w:rPr>
          <w:rFonts w:hint="eastAsia" w:ascii="宋体" w:hAnsi="宋体" w:eastAsia="宋体" w:cs="宋体"/>
          <w:color w:val="auto"/>
          <w:sz w:val="24"/>
          <w:szCs w:val="24"/>
          <w:highlight w:val="none"/>
          <w:shd w:val="clear" w:color="auto" w:fill="auto"/>
          <w:lang w:val="en-US" w:eastAsia="zh-CN" w:bidi="ar-SA"/>
        </w:rPr>
        <w:t xml:space="preserve">第六条知识产权</w:t>
      </w:r>
      <w:r/>
    </w:p>
    <w:p>
      <w:pPr>
        <w:pStyle w:val="608"/>
        <w:ind w:firstLine="480"/>
        <w:keepLines w:val="0"/>
        <w:keepNext w:val="0"/>
        <w:pageBreakBefore w:val="0"/>
        <w:spacing w:line="480" w:lineRule="auto"/>
        <w:widowControl/>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1. 因履行本合同所产生的作品、成果及附属文件的著作权以及其它知识产权归【甲方所有□乙方所有□甲方与乙方共同所有☑】,未经作为权利人的合同一方事先书面同意，另一方不得以任何形式使用或许可他人使用。</w:t>
      </w:r>
      <w:r/>
    </w:p>
    <w:p>
      <w:pPr>
        <w:pStyle w:val="608"/>
        <w:ind w:firstLine="480"/>
        <w:keepLines w:val="0"/>
        <w:keepNext w:val="0"/>
        <w:pageBreakBefore w:val="0"/>
        <w:spacing w:line="480" w:lineRule="auto"/>
        <w:widowControl/>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2. 如甲方提供给乙方的资料(包括但不限于文稿、图片、数据、视听材料等)存在侵 犯第三方合法权益(包括但不限于知识产权、肖像权、人身权利等)的情形，或因甲方提供的资料导致乙方服务侵犯第三方合法权益的，全部责任由甲方承担。如给乙方造成损失的，甲方还应当全额赔偿乙方的损失。</w:t>
      </w:r>
      <w:r/>
    </w:p>
    <w:p>
      <w:pPr>
        <w:pStyle w:val="608"/>
        <w:ind w:firstLine="480"/>
        <w:keepLines w:val="0"/>
        <w:keepNext w:val="0"/>
        <w:pageBreakBefore w:val="0"/>
        <w:spacing w:line="480" w:lineRule="auto"/>
        <w:widowControl/>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无论何种情形，甲方均不得以“乙方负有资料审查的义务”为由(或其他相似的理 由),要求减轻或免除其应承担的责任。</w:t>
      </w:r>
      <w:r/>
    </w:p>
    <w:p>
      <w:pPr>
        <w:pStyle w:val="608"/>
        <w:ind w:left="0" w:right="0" w:firstLine="0"/>
        <w:keepLines w:val="0"/>
        <w:keepNext w:val="0"/>
        <w:pageBreakBefore w:val="0"/>
        <w:spacing w:after="313" w:line="240" w:lineRule="auto"/>
        <w:widowControl/>
        <w:rPr>
          <w:rFonts w:hint="eastAsia" w:ascii="宋体" w:hAnsi="宋体" w:eastAsia="宋体" w:cs="宋体"/>
          <w:color w:val="auto"/>
          <w:sz w:val="24"/>
          <w:szCs w:val="24"/>
          <w:highlight w:val="none"/>
          <w:shd w:val="clear" w:color="auto" w:fill="auto"/>
          <w:lang w:val="en-US" w:eastAsia="zh-CN" w:bidi="ar-SA"/>
        </w:rPr>
        <w:outlineLvl w:val="3"/>
      </w:pPr>
      <w:r>
        <w:rPr>
          <w:rFonts w:hint="eastAsia" w:ascii="宋体" w:hAnsi="宋体" w:eastAsia="宋体" w:cs="宋体"/>
          <w:color w:val="auto"/>
          <w:sz w:val="24"/>
          <w:szCs w:val="24"/>
          <w:highlight w:val="none"/>
          <w:shd w:val="clear" w:color="auto" w:fill="auto"/>
          <w:lang w:val="en-US" w:eastAsia="zh-CN" w:bidi="ar-SA"/>
        </w:rPr>
        <w:t xml:space="preserve">第七条违约责任</w:t>
      </w:r>
      <w:r/>
    </w:p>
    <w:p>
      <w:pPr>
        <w:pStyle w:val="608"/>
        <w:ind w:firstLine="480"/>
        <w:keepLines w:val="0"/>
        <w:keepNext w:val="0"/>
        <w:pageBreakBefore w:val="0"/>
        <w:spacing w:line="480" w:lineRule="auto"/>
        <w:widowControl/>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1. 若甲方未按合同约定向乙方支付费用，乙方有权暂停服务。每逾期一日，甲方应当按照服务费用的【/】%向乙方支付违约金。逾期【10】日的，乙方可书面通知甲方解除合同。所有由此导致的损失由甲方承担。</w:t>
      </w:r>
      <w:r/>
    </w:p>
    <w:p>
      <w:pPr>
        <w:pStyle w:val="608"/>
        <w:ind w:firstLine="480"/>
        <w:keepLines w:val="0"/>
        <w:keepNext w:val="0"/>
        <w:pageBreakBefore w:val="0"/>
        <w:spacing w:line="480" w:lineRule="auto"/>
        <w:widowControl/>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2. 若乙方未按合同约定完成服务的，每逾期一日，乙方应当按照服务费用的【/】%向甲方支付违约金。</w:t>
      </w:r>
      <w:r/>
    </w:p>
    <w:p>
      <w:pPr>
        <w:pStyle w:val="608"/>
        <w:ind w:firstLine="480"/>
        <w:keepLines w:val="0"/>
        <w:keepNext w:val="0"/>
        <w:pageBreakBefore w:val="0"/>
        <w:spacing w:line="480" w:lineRule="auto"/>
        <w:widowControl/>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 合同双方违反本合同任何其他约定，违约方应就守约方受到的损失承担赔偿责任。</w:t>
      </w:r>
      <w:r/>
    </w:p>
    <w:p>
      <w:pPr>
        <w:pStyle w:val="608"/>
        <w:ind w:left="0" w:right="0" w:firstLine="0"/>
        <w:keepLines w:val="0"/>
        <w:keepNext w:val="0"/>
        <w:pageBreakBefore w:val="0"/>
        <w:spacing w:after="313" w:line="240" w:lineRule="auto"/>
        <w:widowControl/>
        <w:rPr>
          <w:rFonts w:hint="eastAsia" w:ascii="宋体" w:hAnsi="宋体" w:eastAsia="宋体" w:cs="宋体"/>
          <w:color w:val="auto"/>
          <w:sz w:val="24"/>
          <w:szCs w:val="24"/>
          <w:highlight w:val="none"/>
          <w:shd w:val="clear" w:color="auto" w:fill="auto"/>
          <w:lang w:val="en-US" w:eastAsia="zh-CN" w:bidi="ar-SA"/>
        </w:rPr>
        <w:outlineLvl w:val="3"/>
      </w:pPr>
      <w:r>
        <w:rPr>
          <w:rFonts w:hint="eastAsia" w:ascii="宋体" w:hAnsi="宋体" w:eastAsia="宋体" w:cs="宋体"/>
          <w:color w:val="auto"/>
          <w:sz w:val="24"/>
          <w:szCs w:val="24"/>
          <w:highlight w:val="none"/>
          <w:shd w:val="clear" w:color="auto" w:fill="auto"/>
          <w:lang w:val="en-US" w:eastAsia="zh-CN" w:bidi="ar-SA"/>
        </w:rPr>
        <w:t xml:space="preserve">第八条合同的生效、变更、终止和解除</w:t>
      </w:r>
      <w:r/>
    </w:p>
    <w:p>
      <w:pPr>
        <w:pStyle w:val="608"/>
        <w:ind w:firstLine="480"/>
        <w:keepLines w:val="0"/>
        <w:keepNext w:val="0"/>
        <w:pageBreakBefore w:val="0"/>
        <w:spacing w:line="480" w:lineRule="auto"/>
        <w:widowControl/>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1. 本合同自双方加盖公章(或合同专用章)之日起生效。签署日期不一致的，以在后 的日期为生效日。一方未签署日期的，以另一方签署的日期为生效日。</w:t>
      </w:r>
      <w:r/>
    </w:p>
    <w:p>
      <w:pPr>
        <w:pStyle w:val="608"/>
        <w:ind w:firstLine="480"/>
        <w:keepLines w:val="0"/>
        <w:keepNext w:val="0"/>
        <w:pageBreakBefore w:val="0"/>
        <w:spacing w:line="480" w:lineRule="auto"/>
        <w:widowControl/>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2. 双方协商一致的，可以书面方式对合同内容进行变更。</w:t>
      </w:r>
      <w:r/>
    </w:p>
    <w:p>
      <w:pPr>
        <w:pStyle w:val="608"/>
        <w:ind w:firstLine="480"/>
        <w:keepLines w:val="0"/>
        <w:keepNext w:val="0"/>
        <w:pageBreakBefore w:val="0"/>
        <w:spacing w:line="480" w:lineRule="auto"/>
        <w:widowControl/>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 本合同履行期间，任何一方若要单方解除合同，必须提前【10】个工作日通知对方， 工作进程中已发生的费用应支付。一方未提前通知对方而解除本合同造成对方损失  的，应当承担赔偿责任。</w:t>
      </w:r>
      <w:r/>
    </w:p>
    <w:p>
      <w:pPr>
        <w:pStyle w:val="608"/>
        <w:ind w:firstLine="480"/>
        <w:keepLines w:val="0"/>
        <w:keepNext w:val="0"/>
        <w:pageBreakBefore w:val="0"/>
        <w:spacing w:line="480" w:lineRule="auto"/>
        <w:widowControl/>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4. 任何一方因遭受不可抗力事件而未能或迟延履行本合同持续超过【30】 日的，另一 方有权终止本合同。</w:t>
      </w:r>
      <w:r/>
    </w:p>
    <w:p>
      <w:pPr>
        <w:pStyle w:val="608"/>
        <w:ind w:left="0" w:right="0" w:firstLine="0"/>
        <w:keepLines w:val="0"/>
        <w:keepNext w:val="0"/>
        <w:pageBreakBefore w:val="0"/>
        <w:spacing w:after="313" w:line="240" w:lineRule="auto"/>
        <w:widowControl/>
        <w:rPr>
          <w:rFonts w:hint="eastAsia" w:ascii="宋体" w:hAnsi="宋体" w:eastAsia="宋体" w:cs="宋体"/>
          <w:color w:val="auto"/>
          <w:sz w:val="24"/>
          <w:szCs w:val="24"/>
          <w:highlight w:val="none"/>
          <w:shd w:val="clear" w:color="auto" w:fill="auto"/>
          <w:lang w:val="en-US" w:eastAsia="zh-CN" w:bidi="ar-SA"/>
        </w:rPr>
        <w:outlineLvl w:val="3"/>
      </w:pPr>
      <w:r>
        <w:rPr>
          <w:rFonts w:hint="eastAsia" w:ascii="宋体" w:hAnsi="宋体" w:eastAsia="宋体" w:cs="宋体"/>
          <w:color w:val="auto"/>
          <w:sz w:val="24"/>
          <w:szCs w:val="24"/>
          <w:highlight w:val="none"/>
          <w:shd w:val="clear" w:color="auto" w:fill="auto"/>
          <w:lang w:val="en-US" w:eastAsia="zh-CN" w:bidi="ar-SA"/>
        </w:rPr>
        <w:t xml:space="preserve">第九条不可抗力</w:t>
      </w:r>
      <w:r/>
    </w:p>
    <w:p>
      <w:pPr>
        <w:pStyle w:val="608"/>
        <w:ind w:firstLine="480"/>
        <w:keepLines w:val="0"/>
        <w:keepNext w:val="0"/>
        <w:pageBreakBefore w:val="0"/>
        <w:spacing w:line="480" w:lineRule="auto"/>
        <w:widowControl/>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1.  任何一方因遭受不可抗力事件，无需对未能或迟延履行其义务而对另一方可能遭受的任何损害、费用或损失承担责任，该等未能履行或迟延履行不应视为违反本合同， 且相关义务的履行时间应相应顺延。该等不可抗力事件包括但不限于政府或公共机关的禁令或行为、战争/社会动乱、自然灾害、疾病流行等。</w:t>
      </w:r>
      <w:r/>
    </w:p>
    <w:p>
      <w:pPr>
        <w:pStyle w:val="608"/>
        <w:ind w:firstLine="480"/>
        <w:keepLines w:val="0"/>
        <w:keepNext w:val="0"/>
        <w:pageBreakBefore w:val="0"/>
        <w:spacing w:line="480" w:lineRule="auto"/>
        <w:widowControl/>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2. 声称遭受不可抗力事件而不能履行义务的一方，应立即以合理方式通知另一方，并 在此后【3】日内向另一方提供有关当局的证明材料或公开发布的消息，并应积极采取适当措施减少或消除不可抗力事件的影响，努力在尽可能短的时间内恢复履行受不可抗力事件影响的义务。</w:t>
      </w:r>
      <w:r/>
    </w:p>
    <w:p>
      <w:pPr>
        <w:pStyle w:val="608"/>
        <w:ind w:left="0" w:right="0" w:firstLine="0"/>
        <w:keepLines w:val="0"/>
        <w:keepNext w:val="0"/>
        <w:pageBreakBefore w:val="0"/>
        <w:spacing w:after="313" w:line="240" w:lineRule="auto"/>
        <w:widowControl/>
        <w:rPr>
          <w:rFonts w:hint="eastAsia" w:ascii="宋体" w:hAnsi="宋体" w:eastAsia="宋体" w:cs="宋体"/>
          <w:color w:val="auto"/>
          <w:sz w:val="24"/>
          <w:szCs w:val="24"/>
          <w:highlight w:val="none"/>
          <w:shd w:val="clear" w:color="auto" w:fill="auto"/>
          <w:lang w:val="en-US" w:eastAsia="zh-CN" w:bidi="ar-SA"/>
        </w:rPr>
        <w:outlineLvl w:val="3"/>
      </w:pPr>
      <w:r>
        <w:rPr>
          <w:rFonts w:hint="eastAsia" w:ascii="宋体" w:hAnsi="宋体" w:eastAsia="宋体" w:cs="宋体"/>
          <w:color w:val="auto"/>
          <w:sz w:val="24"/>
          <w:szCs w:val="24"/>
          <w:highlight w:val="none"/>
          <w:shd w:val="clear" w:color="auto" w:fill="auto"/>
          <w:lang w:val="en-US" w:eastAsia="zh-CN" w:bidi="ar-SA"/>
        </w:rPr>
        <w:t xml:space="preserve">第十条争议解决</w:t>
      </w:r>
      <w:r/>
    </w:p>
    <w:p>
      <w:pPr>
        <w:pStyle w:val="608"/>
        <w:ind w:firstLine="480"/>
        <w:keepLines w:val="0"/>
        <w:keepNext w:val="0"/>
        <w:pageBreakBefore w:val="0"/>
        <w:spacing w:line="480" w:lineRule="auto"/>
        <w:widowControl/>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凡因本合同所产生的或与本合同有关的一切争议，双方均应友好协商解决。协商不 成的，甲、乙双方应提交乙方所在地有管辖权的法院进行诉讼。</w:t>
      </w:r>
      <w:r/>
    </w:p>
    <w:p>
      <w:pPr>
        <w:pStyle w:val="608"/>
        <w:ind w:left="0" w:right="0" w:firstLine="0"/>
        <w:keepLines w:val="0"/>
        <w:keepNext w:val="0"/>
        <w:pageBreakBefore w:val="0"/>
        <w:spacing w:after="313" w:line="240" w:lineRule="auto"/>
        <w:widowControl/>
        <w:rPr>
          <w:rFonts w:hint="eastAsia" w:ascii="宋体" w:hAnsi="宋体" w:eastAsia="宋体" w:cs="宋体"/>
          <w:color w:val="auto"/>
          <w:sz w:val="24"/>
          <w:szCs w:val="24"/>
          <w:highlight w:val="none"/>
          <w:shd w:val="clear" w:color="auto" w:fill="auto"/>
          <w:lang w:val="en-US" w:eastAsia="zh-CN" w:bidi="ar-SA"/>
        </w:rPr>
        <w:outlineLvl w:val="3"/>
      </w:pPr>
      <w:r>
        <w:rPr>
          <w:rFonts w:hint="eastAsia" w:ascii="宋体" w:hAnsi="宋体" w:eastAsia="宋体" w:cs="宋体"/>
          <w:color w:val="auto"/>
          <w:sz w:val="24"/>
          <w:szCs w:val="24"/>
          <w:highlight w:val="none"/>
          <w:shd w:val="clear" w:color="auto" w:fill="auto"/>
          <w:lang w:val="en-US" w:eastAsia="zh-CN" w:bidi="ar-SA"/>
        </w:rPr>
        <w:t xml:space="preserve">第十一条通知与送达</w:t>
      </w:r>
      <w:r/>
    </w:p>
    <w:p>
      <w:pPr>
        <w:pStyle w:val="608"/>
        <w:ind w:firstLine="480"/>
        <w:keepLines w:val="0"/>
        <w:keepNext w:val="0"/>
        <w:pageBreakBefore w:val="0"/>
        <w:spacing w:line="480" w:lineRule="auto"/>
        <w:widowControl/>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本合同记载的各方地址及电子通信终端为各方联系往来及争议解决时人民法院的 法律文书送达地址，电子送达与书面送达具有同等法律效力。人民法院的诉讼文书(含 裁判文书)向任何一方记载在本合同的地址或电子通信终端送达的，视为有效送达。 一 方或人民法院根据上述地址所发出的信件，自信件交邮后的第7日视为送达；发出的短 信/微信/电子邮件，自前述电子文件内容在发送方正确填写地址且未被系统退回的情况 下，进入对方手机或其他电子通信终端(数据电文接收系统)即视为送达。</w:t>
      </w:r>
      <w:r/>
    </w:p>
    <w:p>
      <w:pPr>
        <w:pStyle w:val="608"/>
        <w:ind w:left="0" w:right="0" w:firstLine="0"/>
        <w:keepLines w:val="0"/>
        <w:keepNext w:val="0"/>
        <w:pageBreakBefore w:val="0"/>
        <w:spacing w:after="313" w:line="240" w:lineRule="auto"/>
        <w:widowControl/>
        <w:rPr>
          <w:rFonts w:hint="eastAsia" w:ascii="宋体" w:hAnsi="宋体" w:eastAsia="宋体" w:cs="宋体"/>
          <w:color w:val="auto"/>
          <w:sz w:val="24"/>
          <w:szCs w:val="24"/>
          <w:highlight w:val="none"/>
          <w:shd w:val="clear" w:color="auto" w:fill="auto"/>
          <w:lang w:val="en-US" w:eastAsia="zh-CN" w:bidi="ar-SA"/>
        </w:rPr>
        <w:outlineLvl w:val="3"/>
      </w:pPr>
      <w:r>
        <w:rPr>
          <w:rFonts w:hint="eastAsia" w:ascii="宋体" w:hAnsi="宋体" w:eastAsia="宋体" w:cs="宋体"/>
          <w:color w:val="auto"/>
          <w:sz w:val="24"/>
          <w:szCs w:val="24"/>
          <w:highlight w:val="none"/>
          <w:shd w:val="clear" w:color="auto" w:fill="auto"/>
          <w:lang w:val="en-US" w:eastAsia="zh-CN" w:bidi="ar-SA"/>
        </w:rPr>
        <w:t xml:space="preserve">第十二条其他</w:t>
      </w:r>
      <w:r/>
    </w:p>
    <w:p>
      <w:pPr>
        <w:pStyle w:val="608"/>
        <w:ind w:firstLine="480"/>
        <w:keepLines w:val="0"/>
        <w:keepNext w:val="0"/>
        <w:pageBreakBefore w:val="0"/>
        <w:spacing w:line="480" w:lineRule="auto"/>
        <w:widowControl/>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1.  基于履行合同的需要，乙方有权向其关联公司转让本合同项下的全部或部分权利、义 务 。</w:t>
      </w:r>
      <w:r/>
    </w:p>
    <w:p>
      <w:pPr>
        <w:pStyle w:val="608"/>
        <w:ind w:firstLine="480"/>
        <w:keepLines w:val="0"/>
        <w:keepNext w:val="0"/>
        <w:pageBreakBefore w:val="0"/>
        <w:spacing w:line="480" w:lineRule="auto"/>
        <w:widowControl/>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2. 本合同一式【肆】份，具有同等法律效力，甲方执【贰】份，乙方执【贰】份。</w:t>
      </w:r>
      <w:r/>
    </w:p>
    <w:p>
      <w:pPr>
        <w:pStyle w:val="608"/>
        <w:keepLines w:val="0"/>
        <w:keepNext w:val="0"/>
        <w:pageBreakBefore w:val="0"/>
        <w:spacing w:line="480" w:lineRule="auto"/>
        <w:widowControl/>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pStyle w:val="608"/>
        <w:ind w:firstLine="480"/>
        <w:keepLines w:val="0"/>
        <w:keepNext w:val="0"/>
        <w:pageBreakBefore w:val="0"/>
        <w:spacing w:line="480" w:lineRule="auto"/>
        <w:widowControl/>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甲方（公章）：                           乙方（公章）：</w:t>
      </w:r>
      <w:r/>
    </w:p>
    <w:p>
      <w:pPr>
        <w:pStyle w:val="608"/>
        <w:ind w:firstLine="480"/>
        <w:keepLines w:val="0"/>
        <w:keepNext w:val="0"/>
        <w:pageBreakBefore w:val="0"/>
        <w:spacing w:line="480" w:lineRule="auto"/>
        <w:widowControl/>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pStyle w:val="608"/>
        <w:ind w:firstLine="480"/>
        <w:keepLines w:val="0"/>
        <w:keepNext w:val="0"/>
        <w:pageBreakBefore w:val="0"/>
        <w:spacing w:line="480" w:lineRule="auto"/>
        <w:widowControl/>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日期：                                   日期：</w:t>
      </w:r>
      <w:r/>
    </w:p>
    <w:p>
      <w:pPr>
        <w:pStyle w:val="608"/>
        <w:ind w:firstLine="568"/>
        <w:keepLines w:val="0"/>
        <w:keepNext w:val="0"/>
        <w:pageBreakBefore w:val="0"/>
        <w:spacing w:line="480" w:lineRule="auto"/>
        <w:widowControl/>
        <w:rPr>
          <w:rFonts w:hint="eastAsia" w:asciiTheme="minorEastAsia" w:hAnsiTheme="minorEastAsia" w:eastAsiaTheme="minorEastAsia" w:cstheme="minorEastAsia"/>
          <w:spacing w:val="2"/>
          <w:lang w:val="en-US" w:eastAsia="zh-CN"/>
        </w:rPr>
      </w:pPr>
      <w:r>
        <w:rPr>
          <w:rFonts w:hint="eastAsia" w:asciiTheme="minorEastAsia" w:hAnsiTheme="minorEastAsia" w:eastAsiaTheme="minorEastAsia" w:cstheme="minorEastAsia"/>
          <w:spacing w:val="2"/>
          <w:lang w:val="en-US" w:eastAsia="zh-CN"/>
        </w:rPr>
      </w:r>
      <w:r/>
    </w:p>
    <w:p>
      <w:pPr>
        <w:pStyle w:val="608"/>
        <w:ind w:firstLine="568"/>
        <w:keepLines w:val="0"/>
        <w:keepNext w:val="0"/>
        <w:pageBreakBefore w:val="0"/>
        <w:spacing w:line="480" w:lineRule="auto"/>
        <w:widowControl/>
        <w:rPr>
          <w:rFonts w:hint="eastAsia" w:asciiTheme="minorEastAsia" w:hAnsiTheme="minorEastAsia" w:eastAsiaTheme="minorEastAsia" w:cstheme="minorEastAsia"/>
          <w:spacing w:val="2"/>
          <w:lang w:val="en-US" w:eastAsia="zh-CN"/>
        </w:rPr>
      </w:pPr>
      <w:r>
        <w:rPr>
          <w:rFonts w:hint="eastAsia" w:asciiTheme="minorEastAsia" w:hAnsiTheme="minorEastAsia" w:eastAsiaTheme="minorEastAsia" w:cstheme="minorEastAsia"/>
          <w:spacing w:val="2"/>
          <w:lang w:val="en-US" w:eastAsia="zh-CN"/>
        </w:rPr>
      </w:r>
      <w:r/>
    </w:p>
    <w:p>
      <w:pPr>
        <w:pStyle w:val="608"/>
        <w:ind w:firstLine="568"/>
        <w:keepLines w:val="0"/>
        <w:keepNext w:val="0"/>
        <w:pageBreakBefore w:val="0"/>
        <w:spacing w:line="480" w:lineRule="auto"/>
        <w:widowControl/>
        <w:rPr>
          <w:rFonts w:hint="eastAsia" w:asciiTheme="minorEastAsia" w:hAnsiTheme="minorEastAsia" w:eastAsiaTheme="minorEastAsia" w:cstheme="minorEastAsia"/>
          <w:spacing w:val="2"/>
          <w:lang w:val="en-US" w:eastAsia="zh-CN"/>
        </w:rPr>
      </w:pPr>
      <w:r>
        <w:rPr>
          <w:rFonts w:hint="eastAsia" w:asciiTheme="minorEastAsia" w:hAnsiTheme="minorEastAsia" w:eastAsiaTheme="minorEastAsia" w:cstheme="minorEastAsia"/>
          <w:spacing w:val="2"/>
          <w:lang w:val="en-US" w:eastAsia="zh-CN"/>
        </w:rPr>
      </w:r>
      <w:r/>
    </w:p>
    <w:p>
      <w:pPr>
        <w:pStyle w:val="608"/>
        <w:ind w:firstLine="568"/>
        <w:keepLines w:val="0"/>
        <w:keepNext w:val="0"/>
        <w:pageBreakBefore w:val="0"/>
        <w:spacing w:line="480" w:lineRule="auto"/>
        <w:widowControl/>
        <w:rPr>
          <w:rFonts w:hint="eastAsia" w:asciiTheme="minorEastAsia" w:hAnsiTheme="minorEastAsia" w:eastAsiaTheme="minorEastAsia" w:cstheme="minorEastAsia"/>
          <w:spacing w:val="2"/>
          <w:lang w:val="en-US" w:eastAsia="zh-CN"/>
        </w:rPr>
      </w:pPr>
      <w:r>
        <w:rPr>
          <w:rFonts w:hint="eastAsia" w:asciiTheme="minorEastAsia" w:hAnsiTheme="minorEastAsia" w:eastAsiaTheme="minorEastAsia" w:cstheme="minorEastAsia"/>
          <w:spacing w:val="2"/>
          <w:lang w:val="en-US" w:eastAsia="zh-CN"/>
        </w:rPr>
      </w:r>
      <w:r/>
    </w:p>
    <w:p>
      <w:pPr>
        <w:pStyle w:val="608"/>
        <w:ind w:firstLine="568"/>
        <w:keepLines w:val="0"/>
        <w:keepNext w:val="0"/>
        <w:pageBreakBefore w:val="0"/>
        <w:spacing w:line="480" w:lineRule="auto"/>
        <w:widowControl/>
        <w:rPr>
          <w:rFonts w:hint="eastAsia" w:asciiTheme="minorEastAsia" w:hAnsiTheme="minorEastAsia" w:eastAsiaTheme="minorEastAsia" w:cstheme="minorEastAsia"/>
          <w:spacing w:val="2"/>
          <w:lang w:val="en-US" w:eastAsia="zh-CN"/>
        </w:rPr>
      </w:pPr>
      <w:r>
        <w:rPr>
          <w:rFonts w:hint="eastAsia" w:asciiTheme="minorEastAsia" w:hAnsiTheme="minorEastAsia" w:eastAsiaTheme="minorEastAsia" w:cstheme="minorEastAsia"/>
          <w:spacing w:val="2"/>
          <w:lang w:val="en-US" w:eastAsia="zh-CN"/>
        </w:rPr>
      </w:r>
      <w:r/>
    </w:p>
    <w:p>
      <w:pPr>
        <w:pStyle w:val="608"/>
        <w:ind w:firstLine="568"/>
        <w:keepLines w:val="0"/>
        <w:keepNext w:val="0"/>
        <w:pageBreakBefore w:val="0"/>
        <w:spacing w:line="480" w:lineRule="auto"/>
        <w:widowControl/>
        <w:rPr>
          <w:rFonts w:hint="eastAsia" w:asciiTheme="minorEastAsia" w:hAnsiTheme="minorEastAsia" w:eastAsiaTheme="minorEastAsia" w:cstheme="minorEastAsia"/>
          <w:spacing w:val="2"/>
          <w:lang w:val="en-US" w:eastAsia="zh-CN"/>
        </w:rPr>
      </w:pPr>
      <w:r>
        <w:rPr>
          <w:rFonts w:hint="eastAsia" w:asciiTheme="minorEastAsia" w:hAnsiTheme="minorEastAsia" w:eastAsiaTheme="minorEastAsia" w:cstheme="minorEastAsia"/>
          <w:spacing w:val="2"/>
          <w:lang w:val="en-US" w:eastAsia="zh-CN"/>
        </w:rPr>
      </w:r>
      <w:r/>
    </w:p>
    <w:p>
      <w:pPr>
        <w:pStyle w:val="608"/>
        <w:ind w:firstLine="568"/>
        <w:keepLines w:val="0"/>
        <w:keepNext w:val="0"/>
        <w:pageBreakBefore w:val="0"/>
        <w:spacing w:line="480" w:lineRule="auto"/>
        <w:widowControl/>
        <w:rPr>
          <w:rFonts w:hint="eastAsia" w:asciiTheme="minorEastAsia" w:hAnsiTheme="minorEastAsia" w:eastAsiaTheme="minorEastAsia" w:cstheme="minorEastAsia"/>
          <w:spacing w:val="2"/>
          <w:lang w:val="en-US" w:eastAsia="zh-CN"/>
        </w:rPr>
      </w:pPr>
      <w:r>
        <w:rPr>
          <w:rFonts w:hint="eastAsia" w:asciiTheme="minorEastAsia" w:hAnsiTheme="minorEastAsia" w:eastAsiaTheme="minorEastAsia" w:cstheme="minorEastAsia"/>
          <w:spacing w:val="2"/>
          <w:lang w:val="en-US" w:eastAsia="zh-CN"/>
        </w:rPr>
      </w:r>
      <w:r/>
    </w:p>
    <w:p>
      <w:pPr>
        <w:pStyle w:val="608"/>
        <w:ind w:firstLine="568"/>
        <w:keepLines w:val="0"/>
        <w:keepNext w:val="0"/>
        <w:pageBreakBefore w:val="0"/>
        <w:spacing w:line="480" w:lineRule="auto"/>
        <w:widowControl/>
        <w:rPr>
          <w:rFonts w:hint="eastAsia" w:asciiTheme="minorEastAsia" w:hAnsiTheme="minorEastAsia" w:eastAsiaTheme="minorEastAsia" w:cstheme="minorEastAsia"/>
          <w:spacing w:val="2"/>
          <w:lang w:val="en-US" w:eastAsia="zh-CN"/>
        </w:rPr>
      </w:pPr>
      <w:r>
        <w:rPr>
          <w:rFonts w:hint="eastAsia" w:asciiTheme="minorEastAsia" w:hAnsiTheme="minorEastAsia" w:eastAsiaTheme="minorEastAsia" w:cstheme="minorEastAsia"/>
          <w:spacing w:val="2"/>
          <w:lang w:val="en-US" w:eastAsia="zh-CN"/>
        </w:rPr>
      </w:r>
      <w:r/>
    </w:p>
    <w:p>
      <w:pPr>
        <w:pStyle w:val="608"/>
        <w:ind w:firstLine="568"/>
        <w:keepLines w:val="0"/>
        <w:keepNext w:val="0"/>
        <w:pageBreakBefore w:val="0"/>
        <w:spacing w:line="480" w:lineRule="auto"/>
        <w:widowControl/>
        <w:rPr>
          <w:rFonts w:hint="eastAsia" w:asciiTheme="minorEastAsia" w:hAnsiTheme="minorEastAsia" w:eastAsiaTheme="minorEastAsia" w:cstheme="minorEastAsia"/>
          <w:spacing w:val="2"/>
          <w:lang w:val="en-US" w:eastAsia="zh-CN"/>
        </w:rPr>
      </w:pPr>
      <w:r>
        <w:rPr>
          <w:rFonts w:hint="eastAsia" w:asciiTheme="minorEastAsia" w:hAnsiTheme="minorEastAsia" w:eastAsiaTheme="minorEastAsia" w:cstheme="minorEastAsia"/>
          <w:spacing w:val="2"/>
          <w:lang w:val="en-US" w:eastAsia="zh-CN"/>
        </w:rPr>
      </w:r>
      <w:r/>
    </w:p>
    <w:p>
      <w:pPr>
        <w:pStyle w:val="608"/>
        <w:ind w:firstLine="568"/>
        <w:keepLines w:val="0"/>
        <w:keepNext w:val="0"/>
        <w:pageBreakBefore w:val="0"/>
        <w:spacing w:line="480" w:lineRule="auto"/>
        <w:widowControl/>
        <w:rPr>
          <w:rFonts w:hint="eastAsia" w:asciiTheme="minorEastAsia" w:hAnsiTheme="minorEastAsia" w:eastAsiaTheme="minorEastAsia" w:cstheme="minorEastAsia"/>
          <w:spacing w:val="2"/>
          <w:lang w:val="en-US" w:eastAsia="zh-CN"/>
        </w:rPr>
      </w:pPr>
      <w:r>
        <w:rPr>
          <w:rFonts w:hint="eastAsia" w:asciiTheme="minorEastAsia" w:hAnsiTheme="minorEastAsia" w:eastAsiaTheme="minorEastAsia" w:cstheme="minorEastAsia"/>
          <w:spacing w:val="2"/>
          <w:lang w:val="en-US" w:eastAsia="zh-CN"/>
        </w:rPr>
      </w:r>
      <w:r/>
    </w:p>
    <w:p>
      <w:pPr>
        <w:pStyle w:val="608"/>
        <w:ind w:firstLine="568"/>
        <w:keepLines w:val="0"/>
        <w:keepNext w:val="0"/>
        <w:pageBreakBefore w:val="0"/>
        <w:spacing w:line="480" w:lineRule="auto"/>
        <w:widowControl/>
        <w:rPr>
          <w:rFonts w:hint="eastAsia" w:asciiTheme="minorEastAsia" w:hAnsiTheme="minorEastAsia" w:eastAsiaTheme="minorEastAsia" w:cstheme="minorEastAsia"/>
          <w:spacing w:val="2"/>
          <w:lang w:val="en-US" w:eastAsia="zh-CN"/>
        </w:rPr>
      </w:pPr>
      <w:r>
        <w:rPr>
          <w:rFonts w:hint="eastAsia" w:asciiTheme="minorEastAsia" w:hAnsiTheme="minorEastAsia" w:eastAsiaTheme="minorEastAsia" w:cstheme="minorEastAsia"/>
          <w:spacing w:val="2"/>
          <w:lang w:val="en-US" w:eastAsia="zh-CN"/>
        </w:rPr>
      </w:r>
      <w:r/>
    </w:p>
    <w:p>
      <w:pPr>
        <w:pStyle w:val="608"/>
        <w:spacing w:before="192" w:line="223" w:lineRule="auto"/>
        <w:rPr>
          <w:sz w:val="23"/>
          <w:szCs w:val="23"/>
        </w:rPr>
      </w:pPr>
      <w:r>
        <w:rPr>
          <w:spacing w:val="6"/>
          <w:sz w:val="23"/>
          <w:szCs w:val="23"/>
        </w:rPr>
        <w:t xml:space="preserve">附件一：具体服务范围及工作要求</w:t>
      </w:r>
      <w:r/>
    </w:p>
    <w:p>
      <w:pPr>
        <w:spacing w:line="328" w:lineRule="auto"/>
        <w:rPr>
          <w:rFonts w:ascii="Arial"/>
          <w:sz w:val="21"/>
        </w:rPr>
      </w:pPr>
      <w:r>
        <w:rPr>
          <w:rFonts w:ascii="Arial"/>
          <w:sz w:val="21"/>
        </w:rPr>
      </w:r>
      <w:r/>
    </w:p>
    <w:p>
      <w:pPr>
        <w:pStyle w:val="608"/>
        <w:spacing w:before="75" w:line="224" w:lineRule="auto"/>
        <w:rPr>
          <w:sz w:val="23"/>
          <w:szCs w:val="23"/>
        </w:rPr>
      </w:pPr>
      <w:r>
        <w:rPr>
          <w:rFonts w:ascii="宋体" w:hAnsi="宋体" w:eastAsia="宋体" w:cs="宋体"/>
          <w:spacing w:val="12"/>
          <w:sz w:val="23"/>
          <w:szCs w:val="23"/>
        </w:rPr>
        <w:t xml:space="preserve">1、</w:t>
      </w:r>
      <w:r>
        <w:rPr>
          <w:spacing w:val="12"/>
          <w:sz w:val="23"/>
          <w:szCs w:val="23"/>
        </w:rPr>
        <w:t xml:space="preserve">全年在《新华日报》重要版面发稿3次。</w:t>
      </w:r>
      <w:r/>
    </w:p>
    <w:p>
      <w:pPr>
        <w:pStyle w:val="608"/>
        <w:spacing w:before="218" w:line="223" w:lineRule="auto"/>
        <w:rPr>
          <w:sz w:val="23"/>
          <w:szCs w:val="23"/>
        </w:rPr>
      </w:pPr>
      <w:r>
        <w:rPr>
          <w:rFonts w:ascii="宋体" w:hAnsi="宋体" w:eastAsia="宋体" w:cs="宋体"/>
          <w:spacing w:val="12"/>
          <w:sz w:val="23"/>
          <w:szCs w:val="23"/>
        </w:rPr>
        <w:t xml:space="preserve">2、</w:t>
      </w:r>
      <w:r>
        <w:rPr>
          <w:spacing w:val="12"/>
          <w:sz w:val="23"/>
          <w:szCs w:val="23"/>
        </w:rPr>
        <w:t xml:space="preserve">在新华报业网发布县委县政府重要工作宣传稿件30篇。</w:t>
      </w:r>
      <w:r/>
    </w:p>
    <w:p>
      <w:pPr>
        <w:pStyle w:val="608"/>
        <w:spacing w:before="212" w:line="223" w:lineRule="auto"/>
        <w:rPr>
          <w:sz w:val="23"/>
          <w:szCs w:val="23"/>
        </w:rPr>
      </w:pPr>
      <w:r>
        <w:rPr>
          <w:rFonts w:ascii="宋体" w:hAnsi="宋体" w:eastAsia="宋体" w:cs="宋体"/>
          <w:spacing w:val="12"/>
          <w:sz w:val="23"/>
          <w:szCs w:val="23"/>
        </w:rPr>
        <w:t xml:space="preserve">3、</w:t>
      </w:r>
      <w:r>
        <w:rPr>
          <w:spacing w:val="12"/>
          <w:sz w:val="23"/>
          <w:szCs w:val="23"/>
        </w:rPr>
        <w:t xml:space="preserve">在交汇点客户端发布县委县政府日常工作宣传稿件30篇。</w:t>
      </w:r>
      <w:r/>
    </w:p>
    <w:p>
      <w:pPr>
        <w:pStyle w:val="608"/>
        <w:spacing w:before="218" w:line="220" w:lineRule="auto"/>
        <w:rPr>
          <w:sz w:val="23"/>
          <w:szCs w:val="23"/>
        </w:rPr>
      </w:pPr>
      <w:r>
        <w:rPr>
          <w:rFonts w:ascii="宋体" w:hAnsi="宋体" w:eastAsia="宋体" w:cs="宋体"/>
          <w:spacing w:val="11"/>
          <w:sz w:val="23"/>
          <w:szCs w:val="23"/>
        </w:rPr>
        <w:t xml:space="preserve">4、</w:t>
      </w:r>
      <w:r>
        <w:rPr>
          <w:spacing w:val="11"/>
          <w:sz w:val="23"/>
          <w:szCs w:val="23"/>
        </w:rPr>
        <w:t xml:space="preserve">图片和文字说明均由甲方提供，乙方在尊重原文的基础上，有权按政治和版面要求</w:t>
      </w:r>
      <w:r/>
    </w:p>
    <w:p>
      <w:pPr>
        <w:pStyle w:val="608"/>
        <w:spacing w:before="258" w:line="230" w:lineRule="auto"/>
        <w:rPr>
          <w:sz w:val="23"/>
          <w:szCs w:val="23"/>
        </w:rPr>
      </w:pPr>
      <w:r>
        <w:rPr>
          <w:spacing w:val="3"/>
          <w:sz w:val="23"/>
          <w:szCs w:val="23"/>
        </w:rPr>
        <w:t xml:space="preserve">进行适当修改。</w:t>
      </w:r>
      <w:r/>
    </w:p>
    <w:p>
      <w:pPr>
        <w:pStyle w:val="608"/>
        <w:ind w:right="992"/>
        <w:spacing w:before="191" w:line="417" w:lineRule="auto"/>
        <w:rPr>
          <w:sz w:val="23"/>
          <w:szCs w:val="23"/>
        </w:rPr>
      </w:pPr>
      <w:r>
        <w:rPr>
          <w:rFonts w:ascii="宋体" w:hAnsi="宋体" w:eastAsia="宋体" w:cs="宋体"/>
          <w:spacing w:val="11"/>
          <w:sz w:val="23"/>
          <w:szCs w:val="23"/>
        </w:rPr>
        <w:t xml:space="preserve">5、</w:t>
      </w:r>
      <w:r>
        <w:rPr>
          <w:spacing w:val="11"/>
          <w:sz w:val="23"/>
          <w:szCs w:val="23"/>
        </w:rPr>
        <w:t xml:space="preserve">作为战略合作伙伴，协调新华日报所属媒体及时、客观、公正报道甲方并积极协助</w:t>
      </w:r>
      <w:r>
        <w:rPr>
          <w:spacing w:val="13"/>
          <w:sz w:val="23"/>
          <w:szCs w:val="23"/>
        </w:rPr>
        <w:t xml:space="preserve"> </w:t>
      </w:r>
      <w:r>
        <w:rPr>
          <w:spacing w:val="3"/>
          <w:sz w:val="23"/>
          <w:szCs w:val="23"/>
        </w:rPr>
        <w:t xml:space="preserve">相关舆情应对。</w:t>
      </w:r>
      <w:r/>
    </w:p>
    <w:p>
      <w:pPr>
        <w:pStyle w:val="608"/>
        <w:keepLines w:val="0"/>
        <w:keepNext w:val="0"/>
        <w:pageBreakBefore w:val="0"/>
        <w:spacing w:line="480" w:lineRule="auto"/>
        <w:widowControl/>
        <w:rPr>
          <w:rFonts w:hint="eastAsia" w:asciiTheme="minorEastAsia" w:hAnsiTheme="minorEastAsia" w:eastAsiaTheme="minorEastAsia" w:cstheme="minorEastAsia"/>
          <w:spacing w:val="2"/>
          <w:lang w:val="en-US" w:eastAsia="zh-CN"/>
        </w:rPr>
        <w:sectPr>
          <w:footnotePr/>
          <w:endnotePr/>
          <w:type w:val="nextPage"/>
          <w:pgSz w:w="11920" w:h="16980" w:orient="portrait"/>
          <w:pgMar w:top="1440" w:right="1080" w:bottom="1440" w:left="1080" w:header="0" w:footer="0" w:gutter="0"/>
          <w:cols w:num="1" w:sep="0" w:space="720" w:equalWidth="1"/>
          <w:docGrid w:linePitch="360"/>
        </w:sectPr>
      </w:pPr>
      <w:r>
        <w:rPr>
          <w:rFonts w:hint="eastAsia" w:asciiTheme="minorEastAsia" w:hAnsiTheme="minorEastAsia" w:eastAsiaTheme="minorEastAsia" w:cstheme="minorEastAsia"/>
          <w:spacing w:val="2"/>
          <w:lang w:val="en-US" w:eastAsia="zh-CN"/>
        </w:rPr>
      </w:r>
      <w:r/>
    </w:p>
    <w:p>
      <w:pPr>
        <w:pStyle w:val="611"/>
        <w:jc w:val="center"/>
        <w:spacing w:before="120" w:beforeAutospacing="0" w:after="120" w:afterAutospacing="0" w:line="0" w:lineRule="atLeast"/>
        <w:rPr>
          <w:color w:val="auto"/>
          <w:highlight w:val="none"/>
          <w:shd w:val="clear" w:color="auto" w:fill="auto"/>
        </w:rPr>
      </w:pPr>
      <w:r>
        <w:rPr>
          <w:rFonts w:hint="eastAsia" w:ascii="黑体" w:hAnsi="宋体" w:eastAsia="黑体" w:cs="黑体"/>
          <w:color w:val="auto"/>
          <w:sz w:val="44"/>
          <w:szCs w:val="44"/>
          <w:highlight w:val="none"/>
          <w:shd w:val="clear" w:color="auto" w:fill="auto"/>
        </w:rPr>
        <w:t xml:space="preserve">第</w:t>
      </w:r>
      <w:bookmarkEnd w:id="143"/>
      <w:r>
        <w:rPr>
          <w:rFonts w:hint="eastAsia" w:ascii="黑体" w:hAnsi="宋体" w:eastAsia="黑体" w:cs="黑体"/>
          <w:color w:val="auto"/>
          <w:sz w:val="44"/>
          <w:szCs w:val="44"/>
          <w:highlight w:val="none"/>
          <w:shd w:val="clear" w:color="auto" w:fill="auto"/>
        </w:rPr>
        <w:t xml:space="preserve">四章 采购需求</w:t>
      </w:r>
      <w:bookmarkEnd w:id="144"/>
      <w:r/>
      <w:bookmarkEnd w:id="145"/>
      <w:r/>
      <w:bookmarkEnd w:id="146"/>
      <w:r/>
      <w:bookmarkEnd w:id="147"/>
      <w:r/>
      <w:bookmarkStart w:id="150" w:name="_Toc49090575"/>
      <w:r/>
      <w:bookmarkEnd w:id="150"/>
      <w:r/>
      <w:bookmarkStart w:id="151" w:name="_Toc26554093"/>
      <w:r/>
      <w:bookmarkEnd w:id="151"/>
      <w:r/>
      <w:r/>
    </w:p>
    <w:p>
      <w:pPr>
        <w:pStyle w:val="611"/>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08"/>
        <w:spacing w:before="75" w:line="224" w:lineRule="auto"/>
        <w:rPr>
          <w:sz w:val="23"/>
          <w:szCs w:val="23"/>
        </w:rPr>
      </w:pPr>
      <w:r>
        <w:rPr>
          <w:rFonts w:ascii="宋体" w:hAnsi="宋体" w:eastAsia="宋体" w:cs="宋体"/>
          <w:spacing w:val="12"/>
          <w:sz w:val="23"/>
          <w:szCs w:val="23"/>
        </w:rPr>
        <w:t xml:space="preserve">1、</w:t>
      </w:r>
      <w:r>
        <w:rPr>
          <w:spacing w:val="12"/>
          <w:sz w:val="23"/>
          <w:szCs w:val="23"/>
        </w:rPr>
        <w:t xml:space="preserve">全年在《新华日报》重要版面发稿3次。</w:t>
      </w:r>
      <w:r/>
    </w:p>
    <w:p>
      <w:pPr>
        <w:pStyle w:val="608"/>
        <w:spacing w:before="218" w:line="223" w:lineRule="auto"/>
        <w:rPr>
          <w:sz w:val="23"/>
          <w:szCs w:val="23"/>
        </w:rPr>
      </w:pPr>
      <w:r>
        <w:rPr>
          <w:rFonts w:ascii="宋体" w:hAnsi="宋体" w:eastAsia="宋体" w:cs="宋体"/>
          <w:spacing w:val="12"/>
          <w:sz w:val="23"/>
          <w:szCs w:val="23"/>
        </w:rPr>
        <w:t xml:space="preserve">2、</w:t>
      </w:r>
      <w:r>
        <w:rPr>
          <w:spacing w:val="12"/>
          <w:sz w:val="23"/>
          <w:szCs w:val="23"/>
        </w:rPr>
        <w:t xml:space="preserve">在新华报业网发布县委县政府重要工作宣传稿件30篇。</w:t>
      </w:r>
      <w:r/>
    </w:p>
    <w:p>
      <w:pPr>
        <w:pStyle w:val="608"/>
        <w:spacing w:before="212" w:line="223" w:lineRule="auto"/>
        <w:rPr>
          <w:sz w:val="23"/>
          <w:szCs w:val="23"/>
        </w:rPr>
      </w:pPr>
      <w:r>
        <w:rPr>
          <w:rFonts w:ascii="宋体" w:hAnsi="宋体" w:eastAsia="宋体" w:cs="宋体"/>
          <w:spacing w:val="12"/>
          <w:sz w:val="23"/>
          <w:szCs w:val="23"/>
        </w:rPr>
        <w:t xml:space="preserve">3、</w:t>
      </w:r>
      <w:r>
        <w:rPr>
          <w:spacing w:val="12"/>
          <w:sz w:val="23"/>
          <w:szCs w:val="23"/>
        </w:rPr>
        <w:t xml:space="preserve">在交汇点客户端发布县委县政府日常工作宣传稿件30篇。</w:t>
      </w:r>
      <w:r/>
    </w:p>
    <w:p>
      <w:pPr>
        <w:pStyle w:val="608"/>
        <w:spacing w:before="218" w:line="220" w:lineRule="auto"/>
        <w:rPr>
          <w:sz w:val="23"/>
          <w:szCs w:val="23"/>
        </w:rPr>
      </w:pPr>
      <w:r>
        <w:rPr>
          <w:rFonts w:ascii="宋体" w:hAnsi="宋体" w:eastAsia="宋体" w:cs="宋体"/>
          <w:spacing w:val="11"/>
          <w:sz w:val="23"/>
          <w:szCs w:val="23"/>
        </w:rPr>
        <w:t xml:space="preserve">4、</w:t>
      </w:r>
      <w:r>
        <w:rPr>
          <w:spacing w:val="11"/>
          <w:sz w:val="23"/>
          <w:szCs w:val="23"/>
        </w:rPr>
        <w:t xml:space="preserve">图片和文字说明均由甲方提供，乙方在尊重原文的基础上，有权按政治和版面要求</w:t>
      </w:r>
      <w:r/>
    </w:p>
    <w:p>
      <w:pPr>
        <w:pStyle w:val="608"/>
        <w:spacing w:before="258" w:line="230" w:lineRule="auto"/>
        <w:rPr>
          <w:sz w:val="23"/>
          <w:szCs w:val="23"/>
        </w:rPr>
      </w:pPr>
      <w:r>
        <w:rPr>
          <w:spacing w:val="3"/>
          <w:sz w:val="23"/>
          <w:szCs w:val="23"/>
        </w:rPr>
        <w:t xml:space="preserve">进行适当修改。</w:t>
      </w:r>
      <w:r/>
    </w:p>
    <w:p>
      <w:pPr>
        <w:pStyle w:val="608"/>
        <w:ind w:right="992"/>
        <w:spacing w:before="191" w:line="417" w:lineRule="auto"/>
        <w:rPr>
          <w:sz w:val="23"/>
          <w:szCs w:val="23"/>
        </w:rPr>
      </w:pPr>
      <w:r>
        <w:rPr>
          <w:rFonts w:ascii="宋体" w:hAnsi="宋体" w:eastAsia="宋体" w:cs="宋体"/>
          <w:spacing w:val="11"/>
          <w:sz w:val="23"/>
          <w:szCs w:val="23"/>
        </w:rPr>
        <w:t xml:space="preserve">5、</w:t>
      </w:r>
      <w:r>
        <w:rPr>
          <w:spacing w:val="11"/>
          <w:sz w:val="23"/>
          <w:szCs w:val="23"/>
        </w:rPr>
        <w:t xml:space="preserve">作为战略合作伙伴，协调新华日报所属媒体及时、客观、公正报道甲方并积极协助</w:t>
      </w:r>
      <w:r>
        <w:rPr>
          <w:spacing w:val="13"/>
          <w:sz w:val="23"/>
          <w:szCs w:val="23"/>
        </w:rPr>
        <w:t xml:space="preserve"> </w:t>
      </w:r>
      <w:r>
        <w:rPr>
          <w:spacing w:val="3"/>
          <w:sz w:val="23"/>
          <w:szCs w:val="23"/>
        </w:rPr>
        <w:t xml:space="preserve">相关舆情应对。</w:t>
      </w:r>
      <w:r/>
    </w:p>
    <w:p>
      <w:pPr>
        <w:pStyle w:val="608"/>
        <w:ind w:firstLine="568"/>
        <w:keepLines w:val="0"/>
        <w:keepNext w:val="0"/>
        <w:pageBreakBefore w:val="0"/>
        <w:spacing w:line="480" w:lineRule="auto"/>
        <w:widowControl/>
        <w:rPr>
          <w:rFonts w:hint="default"/>
          <w:spacing w:val="2"/>
          <w:lang w:val="en-US" w:eastAsia="zh-CN"/>
        </w:rPr>
        <w:sectPr>
          <w:footnotePr/>
          <w:endnotePr/>
          <w:type w:val="nextPage"/>
          <w:pgSz w:w="11920" w:h="16980" w:orient="portrait"/>
          <w:pgMar w:top="1440" w:right="1080" w:bottom="1440" w:left="1080" w:header="0" w:footer="0" w:gutter="0"/>
          <w:cols w:num="1" w:sep="0" w:space="720" w:equalWidth="1"/>
          <w:docGrid w:linePitch="360"/>
        </w:sectPr>
      </w:pPr>
      <w:r>
        <w:rPr>
          <w:rFonts w:hint="default"/>
          <w:spacing w:val="2"/>
          <w:lang w:val="en-US" w:eastAsia="zh-CN"/>
        </w:rPr>
      </w:r>
      <w:r/>
    </w:p>
    <w:p>
      <w:pPr>
        <w:pStyle w:val="611"/>
        <w:jc w:val="center"/>
        <w:keepNext/>
        <w:spacing w:beforeAutospacing="0" w:afterAutospacing="0"/>
        <w:rPr>
          <w:color w:val="auto"/>
          <w:highlight w:val="none"/>
          <w:shd w:val="clear" w:color="auto" w:fill="auto"/>
        </w:rPr>
      </w:pPr>
      <w:r/>
      <w:bookmarkStart w:id="152" w:name="_Toc120614281"/>
      <w:r>
        <w:rPr>
          <w:rFonts w:hint="eastAsia" w:ascii="黑体" w:hAnsi="宋体" w:eastAsia="黑体" w:cs="黑体"/>
          <w:color w:val="auto"/>
          <w:sz w:val="44"/>
          <w:szCs w:val="44"/>
          <w:highlight w:val="none"/>
          <w:shd w:val="clear" w:color="auto" w:fill="auto"/>
        </w:rPr>
        <w:t xml:space="preserve">第五章  响应文件格式 </w:t>
      </w:r>
      <w:r/>
    </w:p>
    <w:p>
      <w:pPr>
        <w:pStyle w:val="611"/>
        <w:jc w:val="center"/>
        <w:spacing w:beforeAutospacing="0" w:afterAutospacing="0"/>
        <w:rPr>
          <w:rFonts w:hint="eastAsia" w:ascii="宋体" w:hAnsi="宋体" w:eastAsia="宋体" w:cs="宋体"/>
          <w:b/>
          <w:color w:val="auto"/>
          <w:sz w:val="72"/>
          <w:szCs w:val="72"/>
          <w:highlight w:val="none"/>
          <w:shd w:val="clear" w:color="auto" w:fill="auto"/>
        </w:rPr>
      </w:pPr>
      <w:r/>
      <w:bookmarkStart w:id="153" w:name="_Toc120614282"/>
      <w:r/>
      <w:bookmarkEnd w:id="153"/>
      <w:r/>
      <w:bookmarkStart w:id="154" w:name="_Toc49090576"/>
      <w:r/>
      <w:bookmarkEnd w:id="154"/>
      <w:r/>
      <w:bookmarkStart w:id="155" w:name="_Hlt26671244"/>
      <w:r/>
      <w:bookmarkStart w:id="156" w:name="_Hlt26955039"/>
      <w:r/>
      <w:bookmarkStart w:id="157" w:name="_Toc26554094"/>
      <w:r/>
      <w:r/>
    </w:p>
    <w:p>
      <w:pPr>
        <w:pStyle w:val="611"/>
        <w:jc w:val="center"/>
        <w:spacing w:beforeAutospacing="0" w:afterAutospacing="0"/>
        <w:rPr>
          <w:rFonts w:hint="eastAsia" w:ascii="宋体" w:hAnsi="宋体" w:eastAsia="宋体" w:cs="宋体"/>
          <w:b/>
          <w:color w:val="auto"/>
          <w:sz w:val="72"/>
          <w:szCs w:val="72"/>
          <w:highlight w:val="none"/>
          <w:shd w:val="clear" w:color="auto" w:fill="auto"/>
        </w:rPr>
      </w:pPr>
      <w:r>
        <w:rPr>
          <w:rFonts w:hint="eastAsia" w:ascii="宋体" w:hAnsi="宋体" w:eastAsia="宋体" w:cs="宋体"/>
          <w:b/>
          <w:color w:val="auto"/>
          <w:sz w:val="72"/>
          <w:szCs w:val="72"/>
          <w:highlight w:val="none"/>
          <w:shd w:val="clear" w:color="auto" w:fill="auto"/>
        </w:rPr>
      </w:r>
      <w:r/>
    </w:p>
    <w:p>
      <w:pPr>
        <w:pStyle w:val="611"/>
        <w:jc w:val="center"/>
        <w:spacing w:beforeAutospacing="0" w:afterAutospacing="0"/>
        <w:rPr>
          <w:color w:val="auto"/>
          <w:highlight w:val="none"/>
          <w:shd w:val="clear" w:color="auto" w:fill="auto"/>
        </w:rPr>
      </w:pPr>
      <w:r>
        <w:rPr>
          <w:rFonts w:hint="eastAsia" w:ascii="宋体" w:hAnsi="宋体" w:eastAsia="宋体" w:cs="宋体"/>
          <w:b/>
          <w:color w:val="auto"/>
          <w:sz w:val="72"/>
          <w:szCs w:val="72"/>
          <w:highlight w:val="none"/>
          <w:shd w:val="clear" w:color="auto" w:fill="auto"/>
        </w:rPr>
        <w:t xml:space="preserve">响  应  文  件</w:t>
      </w:r>
      <w:r/>
    </w:p>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611"/>
        <w:ind w:firstLine="1084"/>
        <w:jc w:val="both"/>
        <w:spacing w:beforeAutospacing="0" w:afterAutospacing="0"/>
        <w:rPr>
          <w:color w:val="auto"/>
          <w:highlight w:val="none"/>
          <w:shd w:val="clear" w:color="auto" w:fill="auto"/>
        </w:rPr>
      </w:pPr>
      <w:r>
        <w:rPr>
          <w:rFonts w:hint="eastAsia" w:ascii="宋体" w:hAnsi="宋体" w:eastAsia="宋体" w:cs="宋体"/>
          <w:b/>
          <w:color w:val="auto"/>
          <w:sz w:val="36"/>
          <w:szCs w:val="36"/>
          <w:highlight w:val="none"/>
          <w:shd w:val="clear" w:color="auto" w:fill="auto"/>
        </w:rPr>
        <w:t xml:space="preserve">项 目 名 称：</w:t>
      </w:r>
      <w:r>
        <w:rPr>
          <w:rFonts w:hint="eastAsia" w:ascii="宋体" w:hAnsi="宋体" w:eastAsia="宋体" w:cs="宋体"/>
          <w:b/>
          <w:color w:val="auto"/>
          <w:sz w:val="36"/>
          <w:szCs w:val="36"/>
          <w:highlight w:val="none"/>
          <w:u w:val="single"/>
          <w:shd w:val="clear" w:color="auto" w:fill="auto"/>
        </w:rPr>
        <w:t xml:space="preserve">            </w:t>
      </w:r>
      <w:r/>
    </w:p>
    <w:p>
      <w:pPr>
        <w:pStyle w:val="611"/>
        <w:ind w:firstLine="1084"/>
        <w:jc w:val="both"/>
        <w:spacing w:beforeAutospacing="0" w:afterAutospacing="0"/>
        <w:rPr>
          <w:color w:val="auto"/>
          <w:highlight w:val="none"/>
          <w:shd w:val="clear" w:color="auto" w:fill="auto"/>
        </w:rPr>
      </w:pPr>
      <w:r>
        <w:rPr>
          <w:rFonts w:hint="eastAsia" w:ascii="宋体" w:hAnsi="宋体" w:eastAsia="宋体" w:cs="宋体"/>
          <w:b/>
          <w:color w:val="auto"/>
          <w:sz w:val="36"/>
          <w:szCs w:val="36"/>
          <w:highlight w:val="none"/>
          <w:shd w:val="clear" w:color="auto" w:fill="auto"/>
        </w:rPr>
        <w:t xml:space="preserve">采 购 编 号：</w:t>
      </w:r>
      <w:r>
        <w:rPr>
          <w:rFonts w:hint="eastAsia" w:ascii="宋体" w:hAnsi="宋体" w:eastAsia="宋体" w:cs="宋体"/>
          <w:b/>
          <w:color w:val="auto"/>
          <w:sz w:val="36"/>
          <w:szCs w:val="36"/>
          <w:highlight w:val="none"/>
          <w:u w:val="single"/>
          <w:shd w:val="clear" w:color="auto" w:fill="auto"/>
        </w:rPr>
        <w:t xml:space="preserve">            </w:t>
      </w:r>
      <w:r/>
    </w:p>
    <w:p>
      <w:pPr>
        <w:pStyle w:val="611"/>
        <w:jc w:val="both"/>
        <w:spacing w:beforeAutospacing="0" w:afterAutospacing="0"/>
        <w:rPr>
          <w:color w:val="auto"/>
          <w:highlight w:val="none"/>
          <w:shd w:val="clear" w:color="auto" w:fill="auto"/>
        </w:rPr>
      </w:pPr>
      <w:r>
        <w:rPr>
          <w:rFonts w:hint="eastAsia" w:ascii="宋体" w:hAnsi="宋体" w:eastAsia="宋体" w:cs="宋体"/>
          <w:b/>
          <w:color w:val="auto"/>
          <w:sz w:val="36"/>
          <w:szCs w:val="36"/>
          <w:highlight w:val="none"/>
          <w:shd w:val="clear" w:color="auto" w:fill="auto"/>
        </w:rPr>
        <w:t xml:space="preserve">   供应商名称 ：</w:t>
      </w:r>
      <w:r>
        <w:rPr>
          <w:rFonts w:hint="eastAsia" w:ascii="宋体" w:hAnsi="宋体" w:eastAsia="宋体" w:cs="宋体"/>
          <w:b/>
          <w:color w:val="auto"/>
          <w:sz w:val="36"/>
          <w:szCs w:val="36"/>
          <w:highlight w:val="none"/>
          <w:u w:val="single"/>
          <w:shd w:val="clear" w:color="auto" w:fill="auto"/>
        </w:rPr>
        <w:t xml:space="preserve">（加盖CA电子公章）</w:t>
      </w:r>
      <w:r/>
    </w:p>
    <w:p>
      <w:pPr>
        <w:pStyle w:val="611"/>
        <w:jc w:val="both"/>
        <w:spacing w:beforeAutospacing="0" w:afterAutospacing="0"/>
        <w:rPr>
          <w:color w:val="auto"/>
          <w:highlight w:val="none"/>
          <w:shd w:val="clear" w:color="auto" w:fill="auto"/>
        </w:rPr>
      </w:pPr>
      <w:r>
        <w:rPr>
          <w:rFonts w:hint="eastAsia" w:ascii="宋体" w:hAnsi="宋体" w:eastAsia="宋体" w:cs="宋体"/>
          <w:b/>
          <w:color w:val="auto"/>
          <w:sz w:val="36"/>
          <w:szCs w:val="36"/>
          <w:highlight w:val="none"/>
          <w:shd w:val="clear" w:color="auto" w:fill="auto"/>
        </w:rPr>
        <w:t xml:space="preserve">   日   期 ：</w:t>
      </w:r>
      <w:r>
        <w:rPr>
          <w:rFonts w:hint="eastAsia" w:ascii="宋体" w:hAnsi="宋体" w:eastAsia="宋体" w:cs="宋体"/>
          <w:b/>
          <w:color w:val="auto"/>
          <w:sz w:val="36"/>
          <w:szCs w:val="36"/>
          <w:highlight w:val="none"/>
          <w:u w:val="single"/>
          <w:shd w:val="clear" w:color="auto" w:fill="auto"/>
        </w:rPr>
        <w:t xml:space="preserve">              </w:t>
      </w:r>
      <w:r/>
    </w:p>
    <w:p>
      <w:pPr>
        <w:pStyle w:val="611"/>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11"/>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11"/>
        <w:jc w:val="center"/>
        <w:spacing w:beforeAutospacing="0" w:afterAutospacing="0" w:line="0" w:lineRule="atLeast"/>
        <w:rPr>
          <w:rFonts w:ascii="宋体" w:hAnsi="宋体" w:eastAsia="宋体" w:cs="宋体"/>
          <w:b/>
          <w:color w:val="auto"/>
          <w:sz w:val="36"/>
          <w:szCs w:val="36"/>
          <w:highlight w:val="none"/>
          <w:u w:val="single"/>
          <w:shd w:val="clear" w:color="auto" w:fill="auto"/>
        </w:rPr>
      </w:pPr>
      <w:r>
        <w:rPr>
          <w:rFonts w:ascii="宋体" w:hAnsi="宋体" w:eastAsia="宋体" w:cs="宋体"/>
          <w:b/>
          <w:color w:val="auto"/>
          <w:sz w:val="36"/>
          <w:szCs w:val="36"/>
          <w:highlight w:val="none"/>
          <w:u w:val="single"/>
          <w:shd w:val="clear" w:color="auto" w:fill="auto"/>
        </w:rPr>
      </w:r>
      <w:r/>
    </w:p>
    <w:p>
      <w:pPr>
        <w:pStyle w:val="611"/>
        <w:jc w:val="center"/>
        <w:spacing w:beforeAutospacing="0" w:afterAutospacing="0" w:line="0" w:lineRule="atLeast"/>
        <w:rPr>
          <w:rFonts w:ascii="宋体" w:hAnsi="宋体" w:eastAsia="宋体" w:cs="宋体"/>
          <w:b/>
          <w:color w:val="auto"/>
          <w:sz w:val="36"/>
          <w:szCs w:val="36"/>
          <w:highlight w:val="none"/>
          <w:u w:val="single"/>
          <w:shd w:val="clear" w:color="auto" w:fill="auto"/>
        </w:rPr>
      </w:pPr>
      <w:r>
        <w:rPr>
          <w:rFonts w:ascii="宋体" w:hAnsi="宋体" w:eastAsia="宋体" w:cs="宋体"/>
          <w:b/>
          <w:color w:val="auto"/>
          <w:sz w:val="36"/>
          <w:szCs w:val="36"/>
          <w:highlight w:val="none"/>
          <w:u w:val="single"/>
          <w:shd w:val="clear" w:color="auto" w:fill="auto"/>
        </w:rPr>
      </w:r>
      <w:r/>
    </w:p>
    <w:p>
      <w:pPr>
        <w:pStyle w:val="611"/>
        <w:jc w:val="center"/>
        <w:spacing w:beforeAutospacing="0" w:afterAutospacing="0" w:line="0" w:lineRule="atLeast"/>
        <w:rPr>
          <w:rFonts w:ascii="宋体" w:hAnsi="宋体" w:eastAsia="宋体" w:cs="宋体"/>
          <w:b/>
          <w:color w:val="auto"/>
          <w:sz w:val="36"/>
          <w:szCs w:val="36"/>
          <w:highlight w:val="none"/>
          <w:u w:val="single"/>
          <w:shd w:val="clear" w:color="auto" w:fill="auto"/>
        </w:rPr>
      </w:pPr>
      <w:r>
        <w:rPr>
          <w:rFonts w:ascii="宋体" w:hAnsi="宋体" w:eastAsia="宋体" w:cs="宋体"/>
          <w:b/>
          <w:color w:val="auto"/>
          <w:sz w:val="36"/>
          <w:szCs w:val="36"/>
          <w:highlight w:val="none"/>
          <w:u w:val="single"/>
          <w:shd w:val="clear" w:color="auto" w:fill="auto"/>
        </w:rPr>
      </w:r>
      <w:r/>
    </w:p>
    <w:p>
      <w:pPr>
        <w:pStyle w:val="611"/>
        <w:jc w:val="center"/>
        <w:spacing w:beforeAutospacing="0" w:afterAutospacing="0" w:line="0" w:lineRule="atLeast"/>
        <w:rPr>
          <w:rFonts w:ascii="宋体" w:hAnsi="宋体" w:eastAsia="宋体" w:cs="宋体"/>
          <w:b/>
          <w:color w:val="auto"/>
          <w:sz w:val="36"/>
          <w:szCs w:val="36"/>
          <w:highlight w:val="none"/>
          <w:u w:val="single"/>
          <w:shd w:val="clear" w:color="auto" w:fill="auto"/>
        </w:rPr>
      </w:pPr>
      <w:r>
        <w:rPr>
          <w:rFonts w:ascii="宋体" w:hAnsi="宋体" w:eastAsia="宋体" w:cs="宋体"/>
          <w:b/>
          <w:color w:val="auto"/>
          <w:sz w:val="36"/>
          <w:szCs w:val="36"/>
          <w:highlight w:val="none"/>
          <w:u w:val="single"/>
          <w:shd w:val="clear" w:color="auto" w:fill="auto"/>
        </w:rPr>
      </w:r>
      <w:r/>
    </w:p>
    <w:p>
      <w:pPr>
        <w:pStyle w:val="611"/>
        <w:jc w:val="center"/>
        <w:spacing w:beforeAutospacing="0" w:afterAutospacing="0" w:line="0" w:lineRule="atLeast"/>
        <w:rPr>
          <w:rFonts w:ascii="宋体" w:hAnsi="宋体" w:eastAsia="宋体" w:cs="宋体"/>
          <w:b/>
          <w:color w:val="auto"/>
          <w:sz w:val="36"/>
          <w:szCs w:val="36"/>
          <w:highlight w:val="none"/>
          <w:u w:val="single"/>
          <w:shd w:val="clear" w:color="auto" w:fill="auto"/>
        </w:rPr>
      </w:pPr>
      <w:r>
        <w:rPr>
          <w:rFonts w:ascii="宋体" w:hAnsi="宋体" w:eastAsia="宋体" w:cs="宋体"/>
          <w:b/>
          <w:color w:val="auto"/>
          <w:sz w:val="36"/>
          <w:szCs w:val="36"/>
          <w:highlight w:val="none"/>
          <w:u w:val="single"/>
          <w:shd w:val="clear" w:color="auto" w:fill="auto"/>
        </w:rPr>
      </w:r>
      <w:r/>
    </w:p>
    <w:p>
      <w:pPr>
        <w:pStyle w:val="611"/>
        <w:jc w:val="center"/>
        <w:spacing w:beforeAutospacing="0" w:afterAutospacing="0" w:line="0" w:lineRule="atLeast"/>
        <w:rPr>
          <w:rFonts w:ascii="宋体" w:hAnsi="宋体" w:eastAsia="宋体" w:cs="宋体"/>
          <w:b/>
          <w:color w:val="auto"/>
          <w:sz w:val="36"/>
          <w:szCs w:val="36"/>
          <w:highlight w:val="none"/>
          <w:u w:val="single"/>
          <w:shd w:val="clear" w:color="auto" w:fill="auto"/>
        </w:rPr>
      </w:pPr>
      <w:r>
        <w:rPr>
          <w:rFonts w:ascii="宋体" w:hAnsi="宋体" w:eastAsia="宋体" w:cs="宋体"/>
          <w:b/>
          <w:color w:val="auto"/>
          <w:sz w:val="36"/>
          <w:szCs w:val="36"/>
          <w:highlight w:val="none"/>
          <w:u w:val="single"/>
          <w:shd w:val="clear" w:color="auto" w:fill="auto"/>
        </w:rPr>
      </w:r>
      <w:r/>
    </w:p>
    <w:p>
      <w:pPr>
        <w:pStyle w:val="611"/>
        <w:jc w:val="center"/>
        <w:spacing w:beforeAutospacing="0" w:afterAutospacing="0" w:line="0" w:lineRule="atLeast"/>
        <w:rPr>
          <w:rFonts w:ascii="宋体" w:hAnsi="宋体" w:eastAsia="宋体" w:cs="宋体"/>
          <w:b/>
          <w:color w:val="auto"/>
          <w:sz w:val="36"/>
          <w:szCs w:val="36"/>
          <w:highlight w:val="none"/>
          <w:u w:val="single"/>
          <w:shd w:val="clear" w:color="auto" w:fill="auto"/>
        </w:rPr>
      </w:pPr>
      <w:r>
        <w:rPr>
          <w:rFonts w:ascii="宋体" w:hAnsi="宋体" w:eastAsia="宋体" w:cs="宋体"/>
          <w:b/>
          <w:color w:val="auto"/>
          <w:sz w:val="36"/>
          <w:szCs w:val="36"/>
          <w:highlight w:val="none"/>
          <w:u w:val="single"/>
          <w:shd w:val="clear" w:color="auto" w:fill="auto"/>
        </w:rPr>
      </w:r>
      <w:r/>
    </w:p>
    <w:p>
      <w:pPr>
        <w:pStyle w:val="611"/>
        <w:jc w:val="center"/>
        <w:spacing w:beforeAutospacing="0" w:afterAutospacing="0" w:line="0" w:lineRule="atLeast"/>
        <w:rPr>
          <w:rFonts w:ascii="宋体" w:hAnsi="宋体" w:eastAsia="宋体" w:cs="宋体"/>
          <w:b/>
          <w:color w:val="auto"/>
          <w:sz w:val="36"/>
          <w:szCs w:val="36"/>
          <w:highlight w:val="none"/>
          <w:u w:val="single"/>
          <w:shd w:val="clear" w:color="auto" w:fill="auto"/>
        </w:rPr>
      </w:pPr>
      <w:r>
        <w:rPr>
          <w:rFonts w:ascii="宋体" w:hAnsi="宋体" w:eastAsia="宋体" w:cs="宋体"/>
          <w:b/>
          <w:color w:val="auto"/>
          <w:sz w:val="36"/>
          <w:szCs w:val="36"/>
          <w:highlight w:val="none"/>
          <w:u w:val="single"/>
          <w:shd w:val="clear" w:color="auto" w:fill="auto"/>
        </w:rPr>
      </w:r>
      <w:r/>
    </w:p>
    <w:p>
      <w:pPr>
        <w:pStyle w:val="611"/>
        <w:jc w:val="center"/>
        <w:spacing w:beforeAutospacing="0" w:afterAutospacing="0" w:line="0" w:lineRule="atLeast"/>
        <w:rPr>
          <w:rFonts w:ascii="宋体" w:hAnsi="宋体" w:eastAsia="宋体" w:cs="宋体"/>
          <w:b/>
          <w:color w:val="auto"/>
          <w:sz w:val="36"/>
          <w:szCs w:val="36"/>
          <w:highlight w:val="none"/>
          <w:u w:val="single"/>
          <w:shd w:val="clear" w:color="auto" w:fill="auto"/>
        </w:rPr>
      </w:pPr>
      <w:r>
        <w:rPr>
          <w:rFonts w:ascii="宋体" w:hAnsi="宋体" w:eastAsia="宋体" w:cs="宋体"/>
          <w:b/>
          <w:color w:val="auto"/>
          <w:sz w:val="36"/>
          <w:szCs w:val="36"/>
          <w:highlight w:val="none"/>
          <w:u w:val="single"/>
          <w:shd w:val="clear" w:color="auto" w:fill="auto"/>
        </w:rPr>
      </w:r>
      <w:r/>
    </w:p>
    <w:p>
      <w:pPr>
        <w:pStyle w:val="611"/>
        <w:jc w:val="center"/>
        <w:spacing w:beforeAutospacing="0" w:afterAutospacing="0" w:line="0" w:lineRule="atLeast"/>
        <w:rPr>
          <w:rFonts w:ascii="宋体" w:hAnsi="宋体" w:eastAsia="宋体" w:cs="宋体"/>
          <w:b/>
          <w:color w:val="auto"/>
          <w:sz w:val="36"/>
          <w:szCs w:val="36"/>
          <w:highlight w:val="none"/>
          <w:u w:val="single"/>
          <w:shd w:val="clear" w:color="auto" w:fill="auto"/>
        </w:rPr>
      </w:pPr>
      <w:r>
        <w:rPr>
          <w:rFonts w:ascii="宋体" w:hAnsi="宋体" w:eastAsia="宋体" w:cs="宋体"/>
          <w:b/>
          <w:color w:val="auto"/>
          <w:sz w:val="36"/>
          <w:szCs w:val="36"/>
          <w:highlight w:val="none"/>
          <w:u w:val="single"/>
          <w:shd w:val="clear" w:color="auto" w:fill="auto"/>
        </w:rPr>
      </w:r>
      <w:r/>
    </w:p>
    <w:p>
      <w:pPr>
        <w:pStyle w:val="611"/>
        <w:jc w:val="center"/>
        <w:spacing w:beforeAutospacing="0" w:afterAutospacing="0" w:line="0" w:lineRule="atLeast"/>
        <w:rPr>
          <w:rFonts w:ascii="宋体" w:hAnsi="宋体" w:eastAsia="宋体" w:cs="宋体"/>
          <w:b/>
          <w:color w:val="auto"/>
          <w:sz w:val="36"/>
          <w:szCs w:val="36"/>
          <w:highlight w:val="none"/>
          <w:u w:val="single"/>
          <w:shd w:val="clear" w:color="auto" w:fill="auto"/>
        </w:rPr>
      </w:pPr>
      <w:r>
        <w:rPr>
          <w:rFonts w:ascii="宋体" w:hAnsi="宋体" w:eastAsia="宋体" w:cs="宋体"/>
          <w:b/>
          <w:color w:val="auto"/>
          <w:sz w:val="36"/>
          <w:szCs w:val="36"/>
          <w:highlight w:val="none"/>
          <w:u w:val="single"/>
          <w:shd w:val="clear" w:color="auto" w:fill="auto"/>
        </w:rPr>
      </w:r>
      <w:r/>
    </w:p>
    <w:p>
      <w:pPr>
        <w:pStyle w:val="611"/>
        <w:jc w:val="center"/>
        <w:spacing w:beforeAutospacing="0" w:afterAutospacing="0" w:line="0" w:lineRule="atLeast"/>
        <w:rPr>
          <w:rFonts w:ascii="宋体" w:hAnsi="宋体" w:eastAsia="宋体" w:cs="宋体"/>
          <w:b/>
          <w:color w:val="auto"/>
          <w:sz w:val="36"/>
          <w:szCs w:val="36"/>
          <w:highlight w:val="none"/>
          <w:u w:val="single"/>
          <w:shd w:val="clear" w:color="auto" w:fill="auto"/>
        </w:rPr>
      </w:pPr>
      <w:r>
        <w:rPr>
          <w:rFonts w:ascii="宋体" w:hAnsi="宋体" w:eastAsia="宋体" w:cs="宋体"/>
          <w:b/>
          <w:color w:val="auto"/>
          <w:sz w:val="36"/>
          <w:szCs w:val="36"/>
          <w:highlight w:val="none"/>
          <w:u w:val="single"/>
          <w:shd w:val="clear" w:color="auto" w:fill="auto"/>
        </w:rPr>
      </w:r>
      <w:r/>
    </w:p>
    <w:p>
      <w:pPr>
        <w:pStyle w:val="611"/>
        <w:jc w:val="center"/>
        <w:spacing w:beforeAutospacing="0" w:afterAutospacing="0" w:line="0" w:lineRule="atLeast"/>
        <w:rPr>
          <w:color w:val="auto"/>
          <w:highlight w:val="none"/>
          <w:shd w:val="clear" w:color="auto" w:fill="auto"/>
        </w:rPr>
      </w:pPr>
      <w:r>
        <w:rPr>
          <w:rFonts w:hint="eastAsia" w:ascii="宋体" w:hAnsi="宋体" w:eastAsia="宋体" w:cs="宋体"/>
          <w:b/>
          <w:color w:val="auto"/>
          <w:sz w:val="32"/>
          <w:szCs w:val="32"/>
          <w:highlight w:val="none"/>
          <w:shd w:val="clear" w:color="auto" w:fill="auto"/>
        </w:rPr>
        <w:t xml:space="preserve">响应文件目录</w:t>
      </w:r>
      <w:r/>
    </w:p>
    <w:p>
      <w:pPr>
        <w:pStyle w:val="611"/>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11"/>
        <w:ind w:left="480"/>
        <w:jc w:val="both"/>
        <w:spacing w:beforeAutospacing="0" w:afterAutospacing="0"/>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 w:val="0"/>
          <w:iCs/>
          <w:color w:val="auto"/>
          <w:sz w:val="24"/>
          <w:szCs w:val="24"/>
          <w:highlight w:val="none"/>
          <w:u w:val="none"/>
          <w:shd w:val="clear" w:color="auto" w:fill="auto"/>
          <w:lang w:val="en-US" w:eastAsia="zh-CN" w:bidi="ar-SA"/>
        </w:rPr>
      </w:pPr>
      <w:r>
        <w:rPr>
          <w:rFonts w:hint="eastAsia" w:ascii="宋体" w:hAnsi="宋体" w:eastAsia="宋体" w:cs="宋体"/>
          <w:i w:val="0"/>
          <w:iCs/>
          <w:color w:val="auto"/>
          <w:sz w:val="24"/>
          <w:szCs w:val="24"/>
          <w:highlight w:val="none"/>
          <w:u w:val="none"/>
          <w:shd w:val="clear" w:color="auto" w:fill="auto"/>
          <w:lang w:val="en-US" w:eastAsia="zh-CN" w:bidi="ar-SA"/>
        </w:rPr>
        <w:t xml:space="preserve">二、上一年度的财务状况报告（至少提供资产负债表、利润表、现金流量表，</w:t>
      </w:r>
      <w:r/>
    </w:p>
    <w:p>
      <w:pPr>
        <w:pStyle w:val="611"/>
        <w:jc w:val="both"/>
        <w:spacing w:beforeAutospacing="0" w:afterAutospacing="0"/>
        <w:rPr>
          <w:rFonts w:hint="eastAsia" w:ascii="宋体" w:hAnsi="宋体" w:eastAsia="宋体" w:cs="宋体"/>
          <w:i w:val="0"/>
          <w:iCs/>
          <w:color w:val="auto"/>
          <w:sz w:val="24"/>
          <w:szCs w:val="24"/>
          <w:highlight w:val="none"/>
          <w:u w:val="none"/>
          <w:shd w:val="clear" w:color="auto" w:fill="auto"/>
          <w:lang w:val="en-US" w:eastAsia="zh-CN" w:bidi="ar-SA"/>
        </w:rPr>
      </w:pPr>
      <w:r>
        <w:rPr>
          <w:rFonts w:hint="eastAsia" w:ascii="宋体" w:hAnsi="宋体" w:eastAsia="宋体" w:cs="宋体"/>
          <w:i w:val="0"/>
          <w:iCs/>
          <w:color w:val="auto"/>
          <w:sz w:val="24"/>
          <w:szCs w:val="24"/>
          <w:highlight w:val="none"/>
          <w:u w:val="none"/>
          <w:shd w:val="clear" w:color="auto" w:fill="auto"/>
          <w:lang w:val="en-US" w:eastAsia="zh-CN" w:bidi="ar-SA"/>
        </w:rPr>
        <w:t xml:space="preserve">协商供应商成立不满一年无需提供）</w:t>
      </w:r>
      <w:r/>
    </w:p>
    <w:p>
      <w:pPr>
        <w:pStyle w:val="611"/>
        <w:numPr>
          <w:ilvl w:val="0"/>
          <w:numId w:val="2"/>
        </w:numPr>
        <w:ind w:left="480"/>
        <w:jc w:val="both"/>
        <w:spacing w:beforeAutospacing="0" w:afterAutospacing="0"/>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 xml:space="preserve">具备履行合同所必需的设备和专业技术能力的书面声明</w:t>
      </w:r>
      <w:r/>
    </w:p>
    <w:p>
      <w:pPr>
        <w:pStyle w:val="611"/>
        <w:numPr>
          <w:ilvl w:val="0"/>
          <w:numId w:val="0"/>
        </w:numPr>
        <w:ind w:firstLine="480"/>
        <w:jc w:val="both"/>
        <w:spacing w:beforeAutospacing="0" w:afterAutospacing="0"/>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lang w:val="en-US" w:eastAsia="zh-CN"/>
        </w:rPr>
        <w:t xml:space="preserve">四</w:t>
      </w:r>
      <w:r>
        <w:rPr>
          <w:rFonts w:hint="eastAsia" w:ascii="宋体" w:hAnsi="宋体" w:eastAsia="宋体" w:cs="宋体"/>
          <w:i w:val="0"/>
          <w:iCs/>
          <w:color w:val="auto"/>
          <w:sz w:val="24"/>
          <w:szCs w:val="24"/>
          <w:highlight w:val="none"/>
          <w:u w:val="none"/>
          <w:shd w:val="clear" w:color="auto" w:fill="auto"/>
        </w:rPr>
        <w:t xml:space="preserve">、依法缴纳税收和社会保障资金的相关材料（提供提交协商响应文件截止时间前一年内至少一个月依法缴纳税收及缴纳社会保障资金的证明材料。协商供应商依法享受缓缴、免缴税收、社会保障资金的提供证明材料。）</w:t>
      </w:r>
      <w:r/>
    </w:p>
    <w:p>
      <w:pPr>
        <w:pStyle w:val="611"/>
        <w:ind w:firstLine="480"/>
        <w:jc w:val="both"/>
        <w:spacing w:beforeAutospacing="0" w:afterAutospacing="0" w:line="0" w:lineRule="atLeast"/>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 xml:space="preserve">五、参加政府采购活动前 3 年内在经营活动中没有重大违法记录的书面声明</w:t>
      </w:r>
      <w:r/>
    </w:p>
    <w:p>
      <w:pPr>
        <w:pStyle w:val="611"/>
        <w:ind w:firstLine="480"/>
        <w:jc w:val="both"/>
        <w:spacing w:beforeAutospacing="0" w:afterAutospacing="0" w:line="0" w:lineRule="atLeast"/>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 xml:space="preserve">六、特定资格要求的证明文件（如果本项目设置特定资格要求，则需要提供）</w:t>
      </w:r>
      <w:r/>
    </w:p>
    <w:p>
      <w:pPr>
        <w:pStyle w:val="611"/>
        <w:ind w:firstLine="480"/>
        <w:jc w:val="both"/>
        <w:spacing w:beforeAutospacing="0" w:afterAutospacing="0" w:line="0" w:lineRule="atLeast"/>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 xml:space="preserve">七、法人授权书</w:t>
      </w:r>
      <w:r/>
    </w:p>
    <w:p>
      <w:pPr>
        <w:pStyle w:val="611"/>
        <w:ind w:firstLine="480"/>
        <w:jc w:val="both"/>
        <w:spacing w:beforeAutospacing="0" w:afterAutospacing="0" w:line="0" w:lineRule="atLeast"/>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 xml:space="preserve">八、单一来源响应函</w:t>
      </w:r>
      <w:r/>
    </w:p>
    <w:p>
      <w:pPr>
        <w:pStyle w:val="611"/>
        <w:ind w:firstLine="480"/>
        <w:jc w:val="both"/>
        <w:spacing w:beforeAutospacing="0" w:afterAutospacing="0" w:line="0" w:lineRule="atLeast"/>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 xml:space="preserve">九、联合体协议</w:t>
      </w:r>
      <w:r/>
    </w:p>
    <w:p>
      <w:pPr>
        <w:pStyle w:val="611"/>
        <w:ind w:firstLine="480"/>
        <w:jc w:val="both"/>
        <w:spacing w:beforeAutospacing="0" w:afterAutospacing="0" w:line="0" w:lineRule="atLeast"/>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 xml:space="preserve">十、分项报价表</w:t>
      </w:r>
      <w:r/>
    </w:p>
    <w:p>
      <w:pPr>
        <w:pStyle w:val="611"/>
        <w:ind w:firstLine="480"/>
        <w:jc w:val="both"/>
        <w:spacing w:beforeAutospacing="0" w:afterAutospacing="0" w:line="0" w:lineRule="atLeast"/>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 xml:space="preserve">十一、技术要求响应及偏离表</w:t>
      </w:r>
      <w:r/>
    </w:p>
    <w:p>
      <w:pPr>
        <w:pStyle w:val="611"/>
        <w:ind w:firstLine="480"/>
        <w:jc w:val="both"/>
        <w:spacing w:beforeAutospacing="0" w:afterAutospacing="0" w:line="0" w:lineRule="atLeast"/>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 xml:space="preserve">十二、商务要求响应及偏离表</w:t>
      </w:r>
      <w:r/>
    </w:p>
    <w:p>
      <w:pPr>
        <w:pStyle w:val="611"/>
        <w:ind w:left="480"/>
        <w:jc w:val="both"/>
        <w:spacing w:beforeAutospacing="0" w:afterAutospacing="0"/>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 xml:space="preserve">十</w:t>
      </w:r>
      <w:r>
        <w:rPr>
          <w:rFonts w:hint="eastAsia" w:ascii="宋体" w:hAnsi="宋体" w:eastAsia="宋体" w:cs="宋体"/>
          <w:i w:val="0"/>
          <w:iCs/>
          <w:color w:val="auto"/>
          <w:sz w:val="24"/>
          <w:szCs w:val="24"/>
          <w:highlight w:val="none"/>
          <w:u w:val="none"/>
          <w:shd w:val="clear" w:color="auto" w:fill="auto"/>
          <w:lang w:val="en-US" w:eastAsia="zh-CN"/>
        </w:rPr>
        <w:t xml:space="preserve">三</w:t>
      </w:r>
      <w:r>
        <w:rPr>
          <w:rFonts w:hint="eastAsia" w:ascii="宋体" w:hAnsi="宋体" w:eastAsia="宋体" w:cs="宋体"/>
          <w:i w:val="0"/>
          <w:iCs/>
          <w:color w:val="auto"/>
          <w:sz w:val="24"/>
          <w:szCs w:val="24"/>
          <w:highlight w:val="none"/>
          <w:u w:val="none"/>
          <w:shd w:val="clear" w:color="auto" w:fill="auto"/>
        </w:rPr>
        <w:t xml:space="preserve">、开标一览表</w:t>
      </w:r>
      <w:r/>
    </w:p>
    <w:p>
      <w:pPr>
        <w:ind w:firstLine="480"/>
        <w:spacing w:before="50" w:after="50"/>
        <w:widowControl/>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 xml:space="preserve">十</w:t>
      </w:r>
      <w:r>
        <w:rPr>
          <w:rFonts w:hint="eastAsia" w:ascii="宋体" w:hAnsi="宋体" w:eastAsia="宋体" w:cs="宋体"/>
          <w:i w:val="0"/>
          <w:iCs/>
          <w:color w:val="auto"/>
          <w:sz w:val="24"/>
          <w:szCs w:val="24"/>
          <w:highlight w:val="none"/>
          <w:u w:val="none"/>
          <w:shd w:val="clear" w:color="auto" w:fill="auto"/>
          <w:lang w:val="en-US" w:eastAsia="zh-CN"/>
        </w:rPr>
        <w:t xml:space="preserve">四</w:t>
      </w:r>
      <w:r>
        <w:rPr>
          <w:rFonts w:hint="eastAsia" w:ascii="宋体" w:hAnsi="宋体" w:eastAsia="宋体" w:cs="宋体"/>
          <w:i w:val="0"/>
          <w:iCs/>
          <w:color w:val="auto"/>
          <w:sz w:val="24"/>
          <w:szCs w:val="24"/>
          <w:highlight w:val="none"/>
          <w:u w:val="none"/>
          <w:shd w:val="clear" w:color="auto" w:fill="auto"/>
        </w:rPr>
        <w:t xml:space="preserve">、技术方案、服务承诺、培训承诺等</w:t>
      </w:r>
      <w:r/>
    </w:p>
    <w:p>
      <w:pPr>
        <w:pStyle w:val="611"/>
        <w:ind w:firstLine="480"/>
        <w:jc w:val="both"/>
        <w:spacing w:beforeAutospacing="0" w:afterAutospacing="0" w:line="360" w:lineRule="auto"/>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 xml:space="preserve">十</w:t>
      </w:r>
      <w:r>
        <w:rPr>
          <w:rFonts w:hint="eastAsia" w:ascii="宋体" w:hAnsi="宋体" w:eastAsia="宋体" w:cs="宋体"/>
          <w:i w:val="0"/>
          <w:iCs/>
          <w:color w:val="auto"/>
          <w:sz w:val="24"/>
          <w:szCs w:val="24"/>
          <w:highlight w:val="none"/>
          <w:u w:val="none"/>
          <w:shd w:val="clear" w:color="auto" w:fill="auto"/>
          <w:lang w:val="en-US" w:eastAsia="zh-CN"/>
        </w:rPr>
        <w:t xml:space="preserve">五</w:t>
      </w:r>
      <w:r>
        <w:rPr>
          <w:rFonts w:hint="eastAsia" w:ascii="宋体" w:hAnsi="宋体" w:eastAsia="宋体" w:cs="宋体"/>
          <w:i w:val="0"/>
          <w:iCs/>
          <w:color w:val="auto"/>
          <w:sz w:val="24"/>
          <w:szCs w:val="24"/>
          <w:highlight w:val="none"/>
          <w:u w:val="none"/>
          <w:shd w:val="clear" w:color="auto" w:fill="auto"/>
        </w:rPr>
        <w:t xml:space="preserve">、盐城市政府采购事前信用承诺书</w:t>
      </w:r>
      <w:r/>
    </w:p>
    <w:p>
      <w:pPr>
        <w:pStyle w:val="611"/>
        <w:ind w:firstLine="480"/>
        <w:jc w:val="both"/>
        <w:spacing w:beforeAutospacing="0" w:afterAutospacing="0" w:line="0" w:lineRule="atLeast"/>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r>
      <w:r/>
    </w:p>
    <w:p>
      <w:pPr>
        <w:pStyle w:val="611"/>
        <w:ind w:firstLine="480"/>
        <w:jc w:val="both"/>
        <w:spacing w:beforeAutospacing="0" w:afterAutospacing="0" w:line="360" w:lineRule="auto"/>
        <w:rPr>
          <w:rFonts w:ascii="宋体" w:hAnsi="宋体" w:eastAsia="宋体" w:cs="宋体"/>
          <w:color w:val="auto"/>
          <w:highlight w:val="none"/>
          <w:shd w:val="clear" w:color="auto" w:fill="auto"/>
        </w:rPr>
      </w:pPr>
      <w:r>
        <w:rPr>
          <w:color w:val="auto"/>
          <w:highlight w:val="none"/>
          <w:shd w:val="clear" w:color="auto" w:fill="auto"/>
        </w:rPr>
        <w:t xml:space="preserve"> </w:t>
      </w:r>
      <w:r/>
    </w:p>
    <w:p>
      <w:pPr>
        <w:pStyle w:val="611"/>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11"/>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11"/>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11"/>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11"/>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11"/>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11"/>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11"/>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11"/>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11"/>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11"/>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11"/>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11"/>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11"/>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11"/>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11"/>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11"/>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11"/>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11"/>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11"/>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11"/>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11"/>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1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1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11"/>
        <w:jc w:val="both"/>
        <w:spacing w:beforeAutospacing="0" w:afterAutospacing="0"/>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 xml:space="preserve">一、法人或者其他组织的营业执照等证明文件，自然人的身份证明</w:t>
      </w:r>
      <w:r/>
    </w:p>
    <w:p>
      <w:pPr>
        <w:pStyle w:val="611"/>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11"/>
        <w:jc w:val="both"/>
        <w:spacing w:beforeAutospacing="0" w:afterAutospacing="0"/>
        <w:rPr>
          <w:rFonts w:hint="eastAsia" w:eastAsia="黑体"/>
          <w:color w:val="auto"/>
          <w:highlight w:val="none"/>
          <w:shd w:val="clear" w:color="auto" w:fill="auto"/>
          <w:lang w:val="en-US" w:eastAsia="zh-CN"/>
        </w:rPr>
      </w:pPr>
      <w:r>
        <w:rPr>
          <w:rFonts w:hint="eastAsia" w:ascii="黑体" w:hAnsi="宋体" w:eastAsia="黑体" w:cs="黑体"/>
          <w:i/>
          <w:color w:val="auto"/>
          <w:sz w:val="32"/>
          <w:szCs w:val="32"/>
          <w:highlight w:val="none"/>
          <w:u w:val="single"/>
          <w:shd w:val="clear" w:color="auto" w:fill="auto"/>
        </w:rPr>
        <w:t xml:space="preserve">二、上一年度的财务状况报</w:t>
      </w:r>
      <w:r>
        <w:rPr>
          <w:rFonts w:hint="eastAsia" w:ascii="黑体" w:hAnsi="宋体" w:eastAsia="黑体" w:cs="黑体"/>
          <w:i/>
          <w:color w:val="auto"/>
          <w:sz w:val="32"/>
          <w:szCs w:val="32"/>
          <w:highlight w:val="none"/>
          <w:u w:val="single"/>
          <w:shd w:val="clear" w:color="auto" w:fill="auto"/>
          <w:lang w:val="en-US" w:eastAsia="zh-CN"/>
        </w:rPr>
        <w:t xml:space="preserve">告</w:t>
      </w:r>
      <w:r/>
    </w:p>
    <w:p>
      <w:pPr>
        <w:ind w:firstLine="480"/>
        <w:jc w:val="left"/>
        <w:tabs>
          <w:tab w:val="left" w:pos="1331" w:leader="none"/>
        </w:tabs>
        <w:rPr>
          <w:rFonts w:hint="eastAsia" w:ascii="宋体" w:hAnsi="宋体" w:eastAsia="宋体" w:cs="宋体"/>
          <w:i w:val="0"/>
          <w:iCs/>
          <w:color w:val="auto"/>
          <w:sz w:val="24"/>
          <w:szCs w:val="24"/>
          <w:highlight w:val="none"/>
          <w:u w:val="none"/>
          <w:shd w:val="clear" w:color="auto" w:fill="auto"/>
          <w:lang w:val="en-US" w:eastAsia="zh-CN" w:bidi="ar-SA"/>
        </w:rPr>
      </w:pPr>
      <w:r>
        <w:rPr>
          <w:rFonts w:hint="eastAsia" w:ascii="宋体" w:hAnsi="宋体" w:eastAsia="宋体" w:cs="宋体"/>
          <w:i w:val="0"/>
          <w:iCs/>
          <w:color w:val="auto"/>
          <w:sz w:val="24"/>
          <w:szCs w:val="24"/>
          <w:highlight w:val="none"/>
          <w:u w:val="none"/>
          <w:shd w:val="clear" w:color="auto" w:fill="auto"/>
          <w:lang w:val="en-US" w:eastAsia="zh-CN" w:bidi="ar-SA"/>
        </w:rPr>
        <w:t xml:space="preserve">（至少提供资产负债表、利润表、现金流量表，协商供应商成立不满一年无需提供）</w:t>
      </w:r>
      <w:r/>
    </w:p>
    <w:p>
      <w:pPr>
        <w:pStyle w:val="61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11"/>
        <w:jc w:val="both"/>
        <w:spacing w:beforeAutospacing="0" w:afterAutospacing="0"/>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lang w:val="en-US" w:eastAsia="zh-CN"/>
        </w:rPr>
        <w:t xml:space="preserve">三</w:t>
      </w:r>
      <w:r>
        <w:rPr>
          <w:rFonts w:hint="eastAsia" w:ascii="黑体" w:hAnsi="宋体" w:eastAsia="黑体" w:cs="黑体"/>
          <w:i/>
          <w:color w:val="auto"/>
          <w:sz w:val="32"/>
          <w:szCs w:val="32"/>
          <w:highlight w:val="none"/>
          <w:u w:val="single"/>
          <w:shd w:val="clear" w:color="auto" w:fill="auto"/>
        </w:rPr>
        <w:t xml:space="preserve">、具备履行合同所必需的设备和专业技术能力的书面声明</w:t>
      </w:r>
      <w:r/>
    </w:p>
    <w:p>
      <w:pPr>
        <w:pStyle w:val="611"/>
        <w:ind w:firstLine="492"/>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我单位郑重声明：我单位具备履行本项采购合同所必需的设备和专业技术能力，为履行本项采购合同我公司具备如下主要设备和主要专业技术能力：</w:t>
      </w:r>
      <w:r/>
    </w:p>
    <w:p>
      <w:pPr>
        <w:pStyle w:val="611"/>
        <w:ind w:firstLine="492"/>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主要设备有：</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w:t>
      </w:r>
      <w:r/>
    </w:p>
    <w:p>
      <w:pPr>
        <w:pStyle w:val="611"/>
        <w:ind w:firstLine="492"/>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主要专业技术能力有：</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w:t>
      </w:r>
      <w:r/>
    </w:p>
    <w:p>
      <w:pPr>
        <w:pStyle w:val="611"/>
        <w:jc w:val="both"/>
        <w:spacing w:beforeAutospacing="0" w:afterAutospacing="0" w:line="0" w:lineRule="atLeast"/>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lang w:val="en-US" w:eastAsia="zh-CN"/>
        </w:rPr>
        <w:t xml:space="preserve">四</w:t>
      </w:r>
      <w:r>
        <w:rPr>
          <w:rFonts w:hint="eastAsia" w:ascii="黑体" w:hAnsi="宋体" w:eastAsia="黑体" w:cs="黑体"/>
          <w:i/>
          <w:color w:val="auto"/>
          <w:sz w:val="32"/>
          <w:szCs w:val="32"/>
          <w:highlight w:val="none"/>
          <w:u w:val="single"/>
          <w:shd w:val="clear" w:color="auto" w:fill="auto"/>
        </w:rPr>
        <w:t xml:space="preserve">、依法缴纳税收和社会保障资金的相关材料</w:t>
      </w:r>
      <w:r/>
    </w:p>
    <w:p>
      <w:pPr>
        <w:pStyle w:val="611"/>
        <w:ind w:firstLine="480"/>
        <w:jc w:val="both"/>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提供提交响应文件截止时间前一年内至少一个月依法缴纳税收及缴纳社会保障资金的证明材料。供应商依法享受缓缴、免缴税收、社会保障资金的提供证明材料。</w:t>
      </w:r>
      <w:r/>
    </w:p>
    <w:p>
      <w:pPr>
        <w:pStyle w:val="611"/>
        <w:jc w:val="both"/>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11"/>
        <w:jc w:val="both"/>
        <w:spacing w:beforeAutospacing="0" w:afterAutospacing="0"/>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 xml:space="preserve">五、参加政府采购活动前 3 年内在经营活动中没有重大违法记录的书面声明</w:t>
      </w:r>
      <w:r/>
    </w:p>
    <w:p>
      <w:pPr>
        <w:pStyle w:val="611"/>
        <w:jc w:val="center"/>
        <w:spacing w:beforeAutospacing="0" w:afterAutospacing="0" w:line="0" w:lineRule="atLeast"/>
        <w:rPr>
          <w:color w:val="auto"/>
          <w:highlight w:val="none"/>
          <w:shd w:val="clear" w:color="auto" w:fill="auto"/>
        </w:rPr>
      </w:pPr>
      <w:r>
        <w:rPr>
          <w:rFonts w:hint="eastAsia" w:ascii="宋体" w:hAnsi="宋体" w:eastAsia="宋体" w:cs="宋体"/>
          <w:b/>
          <w:color w:val="auto"/>
          <w:sz w:val="44"/>
          <w:szCs w:val="44"/>
          <w:highlight w:val="none"/>
          <w:shd w:val="clear" w:color="auto" w:fill="auto"/>
        </w:rPr>
        <w:t xml:space="preserve">声  明</w:t>
      </w:r>
      <w:r/>
    </w:p>
    <w:p>
      <w:pPr>
        <w:pStyle w:val="611"/>
        <w:jc w:val="both"/>
        <w:spacing w:beforeAutospacing="0" w:afterAutospacing="0" w:line="0" w:lineRule="atLeast"/>
        <w:rPr>
          <w:color w:val="auto"/>
          <w:highlight w:val="none"/>
          <w:shd w:val="clear" w:color="auto" w:fill="auto"/>
        </w:rPr>
      </w:pPr>
      <w:r>
        <w:rPr>
          <w:rFonts w:hint="eastAsia" w:ascii="宋体" w:hAnsi="宋体" w:eastAsia="宋体" w:cs="宋体"/>
          <w:b/>
          <w:color w:val="auto"/>
          <w:highlight w:val="none"/>
          <w:shd w:val="clear" w:color="auto" w:fill="auto"/>
        </w:rPr>
        <w:t xml:space="preserve">    </w:t>
      </w:r>
      <w:r>
        <w:rPr>
          <w:rFonts w:hint="eastAsia" w:ascii="宋体" w:hAnsi="宋体" w:eastAsia="宋体" w:cs="宋体"/>
          <w:color w:val="auto"/>
          <w:highlight w:val="none"/>
          <w:shd w:val="clear" w:color="auto" w:fill="auto"/>
        </w:rPr>
        <w:t xml:space="preserve">我单位郑重声明：参加本次政府采购活动前 3 年内，我单位在经营活动中没有因违法经营受到刑事处罚或者责令停产停业、吊销许可证或者执照、较大数额罚款等行政处罚。</w:t>
      </w:r>
      <w:r/>
    </w:p>
    <w:p>
      <w:pPr>
        <w:pStyle w:val="61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11"/>
        <w:jc w:val="both"/>
        <w:spacing w:beforeAutospacing="0" w:afterAutospacing="0"/>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 xml:space="preserve">六、特定资格要求的证明文件</w:t>
      </w:r>
      <w:r/>
    </w:p>
    <w:p>
      <w:pPr>
        <w:pStyle w:val="611"/>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   如果本项目申请人的特定资格要求中要求提供的，必须提供。</w:t>
      </w:r>
      <w:r/>
    </w:p>
    <w:p>
      <w:pPr>
        <w:pStyle w:val="611"/>
        <w:jc w:val="center"/>
        <w:spacing w:beforeAutospacing="0" w:afterAutospacing="0"/>
        <w:rPr>
          <w:rFonts w:ascii="黑体" w:hAnsi="宋体" w:eastAsia="黑体" w:cs="黑体"/>
          <w:i/>
          <w:color w:val="auto"/>
          <w:sz w:val="32"/>
          <w:szCs w:val="32"/>
          <w:highlight w:val="none"/>
          <w:u w:val="single"/>
          <w:shd w:val="clear" w:color="auto" w:fill="auto"/>
        </w:rPr>
      </w:pPr>
      <w:r/>
      <w:bookmarkStart w:id="158" w:name="_Toc120614284"/>
      <w:r/>
      <w:r/>
    </w:p>
    <w:p>
      <w:pPr>
        <w:pStyle w:val="611"/>
        <w:jc w:val="center"/>
        <w:spacing w:beforeAutospacing="0" w:afterAutospacing="0"/>
        <w:rPr>
          <w:rFonts w:ascii="黑体" w:hAnsi="宋体" w:eastAsia="黑体" w:cs="黑体"/>
          <w:i/>
          <w:color w:val="auto"/>
          <w:sz w:val="32"/>
          <w:szCs w:val="32"/>
          <w:highlight w:val="none"/>
          <w:u w:val="single"/>
          <w:shd w:val="clear" w:color="auto" w:fill="auto"/>
        </w:rPr>
      </w:pPr>
      <w:r>
        <w:rPr>
          <w:rFonts w:ascii="黑体" w:hAnsi="宋体" w:eastAsia="黑体" w:cs="黑体"/>
          <w:i/>
          <w:color w:val="auto"/>
          <w:sz w:val="32"/>
          <w:szCs w:val="32"/>
          <w:highlight w:val="none"/>
          <w:u w:val="single"/>
          <w:shd w:val="clear" w:color="auto" w:fill="auto"/>
        </w:rPr>
      </w:r>
      <w:r/>
    </w:p>
    <w:p>
      <w:pPr>
        <w:pStyle w:val="611"/>
        <w:jc w:val="center"/>
        <w:spacing w:beforeAutospacing="0" w:afterAutospacing="0"/>
        <w:rPr>
          <w:rFonts w:ascii="黑体" w:hAnsi="宋体" w:eastAsia="黑体" w:cs="黑体"/>
          <w:i/>
          <w:color w:val="auto"/>
          <w:sz w:val="32"/>
          <w:szCs w:val="32"/>
          <w:highlight w:val="none"/>
          <w:u w:val="single"/>
          <w:shd w:val="clear" w:color="auto" w:fill="auto"/>
        </w:rPr>
      </w:pPr>
      <w:r>
        <w:rPr>
          <w:rFonts w:ascii="黑体" w:hAnsi="宋体" w:eastAsia="黑体" w:cs="黑体"/>
          <w:i/>
          <w:color w:val="auto"/>
          <w:sz w:val="32"/>
          <w:szCs w:val="32"/>
          <w:highlight w:val="none"/>
          <w:u w:val="single"/>
          <w:shd w:val="clear" w:color="auto" w:fill="auto"/>
        </w:rPr>
      </w:r>
      <w:r/>
    </w:p>
    <w:p>
      <w:pPr>
        <w:pStyle w:val="611"/>
        <w:jc w:val="center"/>
        <w:spacing w:beforeAutospacing="0" w:afterAutospacing="0"/>
        <w:rPr>
          <w:rFonts w:ascii="黑体" w:hAnsi="宋体" w:eastAsia="黑体" w:cs="黑体"/>
          <w:i/>
          <w:color w:val="auto"/>
          <w:sz w:val="32"/>
          <w:szCs w:val="32"/>
          <w:highlight w:val="none"/>
          <w:u w:val="single"/>
          <w:shd w:val="clear" w:color="auto" w:fill="auto"/>
        </w:rPr>
      </w:pPr>
      <w:r>
        <w:rPr>
          <w:rFonts w:ascii="黑体" w:hAnsi="宋体" w:eastAsia="黑体" w:cs="黑体"/>
          <w:i/>
          <w:color w:val="auto"/>
          <w:sz w:val="32"/>
          <w:szCs w:val="32"/>
          <w:highlight w:val="none"/>
          <w:u w:val="single"/>
          <w:shd w:val="clear" w:color="auto" w:fill="auto"/>
        </w:rPr>
      </w:r>
      <w:r/>
    </w:p>
    <w:p>
      <w:pPr>
        <w:pStyle w:val="611"/>
        <w:jc w:val="center"/>
        <w:spacing w:beforeAutospacing="0" w:afterAutospacing="0"/>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 xml:space="preserve">七、法人授权书</w:t>
      </w:r>
      <w:r/>
    </w:p>
    <w:p>
      <w:pPr>
        <w:pStyle w:val="611"/>
        <w:ind w:firstLine="480"/>
        <w:jc w:val="both"/>
        <w:spacing w:beforeAutospacing="0" w:afterAutospacing="0"/>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本授权书声明：____________（供应商名称）授权________________（被授权人的姓名）为我方就JSZC-</w:t>
      </w:r>
      <w:r>
        <w:rPr>
          <w:rFonts w:ascii="Times New Roman" w:hAnsi="Times New Roman"/>
          <w:color w:val="auto"/>
          <w:highlight w:val="none"/>
          <w:u w:val="single"/>
          <w:shd w:val="clear" w:color="auto" w:fill="auto"/>
        </w:rPr>
        <w:t xml:space="preserve">        </w:t>
      </w:r>
      <w:r>
        <w:rPr>
          <w:rFonts w:ascii="Times New Roman" w:hAnsi="Times New Roman"/>
          <w:color w:val="auto"/>
          <w:highlight w:val="none"/>
          <w:shd w:val="clear" w:color="auto" w:fill="auto"/>
        </w:rPr>
        <w:t xml:space="preserve">号</w:t>
      </w:r>
      <w:r>
        <w:rPr>
          <w:rFonts w:hint="eastAsia" w:ascii="Times New Roman" w:hAnsi="Times New Roman"/>
          <w:color w:val="auto"/>
          <w:highlight w:val="none"/>
          <w:u w:val="single"/>
          <w:shd w:val="clear" w:color="auto" w:fill="auto"/>
          <w:lang w:val="en-US" w:eastAsia="zh-CN"/>
        </w:rPr>
        <w:t xml:space="preserve">        </w:t>
      </w:r>
      <w:r>
        <w:rPr>
          <w:rFonts w:ascii="Times New Roman" w:hAnsi="Times New Roman"/>
          <w:color w:val="auto"/>
          <w:highlight w:val="none"/>
          <w:shd w:val="clear" w:color="auto" w:fill="auto"/>
        </w:rPr>
        <w:t xml:space="preserve">项目采购活动的合法代理人，以本单位名义全权处理一切与该项目采购有关的事务。</w:t>
      </w:r>
      <w:r/>
    </w:p>
    <w:p>
      <w:pPr>
        <w:pStyle w:val="611"/>
        <w:ind w:firstLine="480"/>
        <w:jc w:val="both"/>
        <w:spacing w:beforeAutospacing="0" w:afterAutospacing="0"/>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本授权书于______年____月____日起生效，特此声明。</w:t>
      </w:r>
      <w:r/>
    </w:p>
    <w:p>
      <w:pPr>
        <w:pStyle w:val="611"/>
        <w:jc w:val="both"/>
        <w:spacing w:beforeAutospacing="0" w:afterAutospacing="0"/>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          被授权人身份证号码：</w:t>
      </w:r>
      <w:r>
        <w:rPr>
          <w:rFonts w:ascii="Times New Roman" w:hAnsi="Times New Roman"/>
          <w:color w:val="auto"/>
          <w:highlight w:val="none"/>
          <w:u w:val="single"/>
          <w:shd w:val="clear" w:color="auto" w:fill="auto"/>
        </w:rPr>
        <w:t xml:space="preserve">                              </w:t>
      </w:r>
      <w:r/>
    </w:p>
    <w:p>
      <w:pPr>
        <w:pStyle w:val="611"/>
        <w:jc w:val="both"/>
        <w:spacing w:beforeAutospacing="0" w:afterAutospacing="0"/>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          被授权人联系电话：（手机）</w:t>
      </w:r>
      <w:r>
        <w:rPr>
          <w:rFonts w:ascii="Times New Roman" w:hAnsi="Times New Roman"/>
          <w:color w:val="auto"/>
          <w:highlight w:val="none"/>
          <w:u w:val="single"/>
          <w:shd w:val="clear" w:color="auto" w:fill="auto"/>
        </w:rPr>
        <w:t xml:space="preserve">                          </w:t>
      </w:r>
      <w:r/>
    </w:p>
    <w:p>
      <w:pPr>
        <w:pStyle w:val="611"/>
        <w:ind w:firstLine="1200"/>
        <w:jc w:val="both"/>
        <w:spacing w:beforeAutospacing="0" w:afterAutospacing="0"/>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授权单位名称：</w:t>
      </w:r>
      <w:r>
        <w:rPr>
          <w:rFonts w:ascii="Times New Roman" w:hAnsi="Times New Roman"/>
          <w:color w:val="auto"/>
          <w:highlight w:val="none"/>
          <w:u w:val="single"/>
          <w:shd w:val="clear" w:color="auto" w:fill="auto"/>
        </w:rPr>
        <w:t xml:space="preserve">（加盖CA电子公章）</w:t>
      </w:r>
      <w:r/>
    </w:p>
    <w:p>
      <w:pPr>
        <w:pStyle w:val="611"/>
        <w:ind w:firstLine="480"/>
        <w:jc w:val="both"/>
        <w:spacing w:beforeAutospacing="0" w:afterAutospacing="0"/>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      单位地址：</w:t>
      </w:r>
      <w:r>
        <w:rPr>
          <w:rFonts w:ascii="Times New Roman" w:hAnsi="Times New Roman"/>
          <w:color w:val="auto"/>
          <w:highlight w:val="none"/>
          <w:u w:val="single"/>
          <w:shd w:val="clear" w:color="auto" w:fill="auto"/>
        </w:rPr>
        <w:t xml:space="preserve">                                         </w:t>
      </w:r>
      <w:r/>
    </w:p>
    <w:p>
      <w:pPr>
        <w:pStyle w:val="611"/>
        <w:ind w:firstLine="480"/>
        <w:jc w:val="both"/>
        <w:spacing w:beforeAutospacing="0" w:afterAutospacing="0"/>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      日期：</w:t>
      </w:r>
      <w:bookmarkStart w:id="159" w:name="_Hlt26671380"/>
      <w:r/>
      <w:bookmarkStart w:id="160" w:name="_Hlt26955070"/>
      <w:r/>
      <w:bookmarkStart w:id="161" w:name="_格式3__银行出具的资信证明"/>
      <w:r>
        <w:rPr>
          <w:rFonts w:ascii="Times New Roman" w:hAnsi="Times New Roman"/>
          <w:color w:val="auto"/>
          <w:highlight w:val="none"/>
          <w:u w:val="single"/>
          <w:shd w:val="clear" w:color="auto" w:fill="auto"/>
        </w:rPr>
        <w:t xml:space="preserve">                                         </w:t>
      </w:r>
      <w:r/>
    </w:p>
    <w:p>
      <w:pPr>
        <w:pStyle w:val="611"/>
        <w:ind w:firstLine="480"/>
        <w:jc w:val="both"/>
        <w:spacing w:beforeAutospacing="0" w:afterAutospacing="0"/>
        <w:tabs>
          <w:tab w:val="left" w:pos="360" w:leader="none"/>
        </w:tabs>
        <w:rPr>
          <w:color w:val="auto"/>
          <w:highlight w:val="none"/>
          <w:shd w:val="clear" w:color="auto" w:fill="auto"/>
        </w:rPr>
      </w:pPr>
      <w:r>
        <w:rPr>
          <w:color w:val="auto"/>
          <w:highlight w:val="none"/>
          <w:shd w:val="clear" w:color="auto" w:fill="auto"/>
        </w:rPr>
        <w:t xml:space="preserve"> </w:t>
      </w:r>
      <w:r/>
    </w:p>
    <w:p>
      <w:pPr>
        <w:pStyle w:val="611"/>
        <w:ind w:firstLine="480"/>
        <w:jc w:val="both"/>
        <w:spacing w:beforeAutospacing="0" w:afterAutospacing="0"/>
        <w:tabs>
          <w:tab w:val="left" w:pos="360" w:leader="none"/>
        </w:tabs>
        <w:rPr>
          <w:color w:val="auto"/>
          <w:highlight w:val="none"/>
          <w:shd w:val="clear" w:color="auto" w:fill="auto"/>
        </w:rPr>
      </w:pPr>
      <w:r>
        <w:rPr>
          <w:color w:val="auto"/>
          <w:highlight w:val="none"/>
          <w:shd w:val="clear" w:color="auto" w:fill="auto"/>
        </w:rPr>
        <w:t xml:space="preserve"> </w:t>
      </w:r>
      <w:r/>
    </w:p>
    <w:p>
      <w:pPr>
        <w:pStyle w:val="611"/>
        <w:ind w:firstLine="42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1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11"/>
        <w:ind w:firstLine="3390"/>
        <w:jc w:val="both"/>
        <w:keepLines/>
        <w:keepNext/>
        <w:spacing w:before="260" w:beforeAutospacing="0" w:after="260" w:afterAutospacing="0" w:line="415" w:lineRule="auto"/>
        <w:rPr>
          <w:color w:val="auto"/>
          <w:highlight w:val="none"/>
          <w:shd w:val="clear" w:color="auto" w:fill="auto"/>
        </w:rPr>
      </w:pPr>
      <w:r>
        <w:rPr>
          <w:rFonts w:hint="eastAsia" w:ascii="宋体" w:hAnsi="宋体" w:eastAsia="宋体" w:cs="宋体"/>
          <w:b/>
          <w:color w:val="auto"/>
          <w:highlight w:val="none"/>
          <w:shd w:val="clear" w:color="auto" w:fill="auto"/>
        </w:rPr>
        <w:br w:type="page" w:clear="all"/>
      </w:r>
      <w:r>
        <w:rPr>
          <w:rFonts w:hint="eastAsia" w:ascii="宋体" w:hAnsi="宋体" w:eastAsia="宋体" w:cs="宋体"/>
          <w:b/>
          <w:color w:val="auto"/>
          <w:highlight w:val="none"/>
          <w:shd w:val="clear" w:color="auto" w:fill="auto"/>
        </w:rPr>
        <w:t xml:space="preserve"> </w:t>
      </w:r>
      <w:r>
        <w:rPr>
          <w:rFonts w:hint="eastAsia" w:ascii="黑体" w:hAnsi="宋体" w:eastAsia="黑体" w:cs="黑体"/>
          <w:b/>
          <w:i/>
          <w:color w:val="auto"/>
          <w:sz w:val="32"/>
          <w:szCs w:val="32"/>
          <w:highlight w:val="none"/>
          <w:u w:val="single"/>
          <w:shd w:val="clear" w:color="auto" w:fill="auto"/>
        </w:rPr>
        <w:t xml:space="preserve">八、单一来源响应函</w:t>
      </w:r>
      <w:r/>
    </w:p>
    <w:p>
      <w:pPr>
        <w:pStyle w:val="611"/>
        <w:spacing w:beforeAutospacing="0" w:afterAutospacing="0" w:line="0" w:lineRule="atLeast"/>
        <w:rPr>
          <w:rFonts w:hint="default" w:eastAsia="宋体"/>
          <w:color w:val="auto"/>
          <w:highlight w:val="none"/>
          <w:shd w:val="clear" w:color="auto" w:fill="auto"/>
          <w:lang w:val="en-US" w:eastAsia="zh-CN"/>
        </w:rPr>
      </w:pPr>
      <w:r>
        <w:rPr>
          <w:rFonts w:hint="eastAsia" w:ascii="宋体" w:hAnsi="宋体" w:eastAsia="宋体" w:cs="宋体"/>
          <w:color w:val="auto"/>
          <w:highlight w:val="none"/>
          <w:shd w:val="clear" w:color="auto" w:fill="auto"/>
        </w:rPr>
        <w:t xml:space="preserve">致：</w:t>
      </w:r>
      <w:r>
        <w:rPr>
          <w:rFonts w:hint="eastAsia" w:ascii="宋体" w:hAnsi="宋体" w:eastAsia="宋体" w:cs="宋体"/>
          <w:color w:val="auto"/>
          <w:highlight w:val="none"/>
          <w:shd w:val="clear" w:color="auto" w:fill="auto"/>
          <w:lang w:val="en-US" w:eastAsia="zh-CN"/>
        </w:rPr>
        <w:t xml:space="preserve">响水县融媒体中心</w:t>
      </w:r>
      <w:r/>
    </w:p>
    <w:p>
      <w:pPr>
        <w:pStyle w:val="611"/>
        <w:ind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根据贵方的JSZC-320900-</w:t>
      </w:r>
      <w:r>
        <w:rPr>
          <w:rFonts w:hint="eastAsia" w:ascii="宋体" w:hAnsi="宋体" w:eastAsia="宋体" w:cs="宋体"/>
          <w:b/>
          <w:color w:val="auto"/>
          <w:sz w:val="36"/>
          <w:szCs w:val="36"/>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号采购文件，正式授权下述签字人______(姓名)代表我方______________（供应商的名称），全权处理本次项目单一来源采购的有关事宜。</w:t>
      </w:r>
      <w:r/>
    </w:p>
    <w:p>
      <w:pPr>
        <w:pStyle w:val="611"/>
        <w:ind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据此函，__________签字人兹宣布同意如下：</w:t>
      </w:r>
      <w:r/>
    </w:p>
    <w:p>
      <w:pPr>
        <w:pStyle w:val="611"/>
        <w:ind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1.按采购文件规定的各项要求，向买方提供所需货物、服务（包含与货物相关的服务及与服务相关的货物）。</w:t>
      </w:r>
      <w:r/>
    </w:p>
    <w:p>
      <w:pPr>
        <w:pStyle w:val="611"/>
        <w:ind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2.我们已详细审核全部采购文件及其有效补充文件，我们知道必须放弃提出含糊不清或误解问题的权利。</w:t>
      </w:r>
      <w:r/>
    </w:p>
    <w:p>
      <w:pPr>
        <w:pStyle w:val="611"/>
        <w:ind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3.我们同意从规定的单一来源协商时间起遵循本响应文件，并在规定的单一来源协商有效期期满之前均具有约束力。</w:t>
      </w:r>
      <w:r/>
    </w:p>
    <w:p>
      <w:pPr>
        <w:pStyle w:val="611"/>
        <w:ind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4.同意向贵方提供贵方可能另外要求的与单一来源采购有关的任何证据或资料，并保证我方已提供和将要提供的文件是真实的、准确的。</w:t>
      </w:r>
      <w:r/>
    </w:p>
    <w:p>
      <w:pPr>
        <w:pStyle w:val="611"/>
        <w:ind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5.一旦我方成交,我方将根据采购文件的规定，严格履行合同的责任和义务,并保证在采购文件规定的时间完成项目，交付买方验收、使用。</w:t>
      </w:r>
      <w:r/>
    </w:p>
    <w:p>
      <w:pPr>
        <w:pStyle w:val="611"/>
        <w:ind w:left="425"/>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6.我方与本次单一来源采购有关的正式通讯地址为：</w:t>
      </w:r>
      <w:r/>
    </w:p>
    <w:p>
      <w:pPr>
        <w:pStyle w:val="611"/>
        <w:ind w:left="420"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地          址：</w:t>
      </w:r>
      <w:r/>
    </w:p>
    <w:p>
      <w:pPr>
        <w:pStyle w:val="611"/>
        <w:ind w:left="420"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邮          编：</w:t>
      </w:r>
      <w:r/>
    </w:p>
    <w:p>
      <w:pPr>
        <w:pStyle w:val="611"/>
        <w:ind w:left="420"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电          话：</w:t>
      </w:r>
      <w:r/>
    </w:p>
    <w:p>
      <w:pPr>
        <w:pStyle w:val="611"/>
        <w:ind w:left="420"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传          真：</w:t>
      </w:r>
      <w:r/>
    </w:p>
    <w:p>
      <w:pPr>
        <w:pStyle w:val="611"/>
        <w:ind w:left="420"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供应商开户行：</w:t>
      </w:r>
      <w:r/>
    </w:p>
    <w:p>
      <w:pPr>
        <w:pStyle w:val="611"/>
        <w:ind w:left="420"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账          号： </w:t>
      </w:r>
      <w:r/>
    </w:p>
    <w:p>
      <w:pPr>
        <w:pStyle w:val="611"/>
        <w:ind w:left="420"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日           期：________年____月____日</w:t>
      </w:r>
      <w:r/>
    </w:p>
    <w:p>
      <w:pPr>
        <w:pStyle w:val="611"/>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11"/>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11"/>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11"/>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11"/>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11"/>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11"/>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11"/>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11"/>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11"/>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11"/>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11"/>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11"/>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11"/>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11"/>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11"/>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11"/>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11"/>
        <w:ind w:firstLine="321"/>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11"/>
        <w:jc w:val="center"/>
        <w:spacing w:beforeAutospacing="0" w:afterAutospacing="0" w:line="0" w:lineRule="atLeast"/>
        <w:rPr>
          <w:color w:val="auto"/>
          <w:highlight w:val="none"/>
          <w:shd w:val="clear" w:color="auto" w:fill="auto"/>
        </w:rPr>
      </w:pPr>
      <w:r>
        <w:rPr>
          <w:rFonts w:hint="eastAsia" w:ascii="黑体" w:hAnsi="宋体" w:eastAsia="黑体" w:cs="黑体"/>
          <w:b/>
          <w:color w:val="auto"/>
          <w:sz w:val="32"/>
          <w:szCs w:val="32"/>
          <w:highlight w:val="none"/>
          <w:shd w:val="clear" w:color="auto" w:fill="auto"/>
        </w:rPr>
        <w:t xml:space="preserve">九、联合体协议（参考格式）（分包号：**）</w:t>
      </w:r>
      <w:r/>
    </w:p>
    <w:p>
      <w:pPr>
        <w:pStyle w:val="611"/>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（联合体中各供应商全称）在此达成以下协议：</w:t>
      </w:r>
      <w:r/>
    </w:p>
    <w:p>
      <w:pPr>
        <w:pStyle w:val="611"/>
        <w:ind w:firstLine="645"/>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1、我们</w:t>
      </w:r>
      <w:r>
        <w:rPr>
          <w:rFonts w:hint="eastAsia" w:ascii="宋体" w:hAnsi="宋体" w:eastAsia="宋体" w:cs="宋体"/>
          <w:color w:val="auto"/>
          <w:highlight w:val="none"/>
          <w:u w:val="single"/>
          <w:shd w:val="clear" w:color="auto" w:fill="auto"/>
        </w:rPr>
        <w:t xml:space="preserve"> （供应商1），（供应商2） ，……</w:t>
      </w:r>
      <w:r>
        <w:rPr>
          <w:rFonts w:hint="eastAsia" w:ascii="宋体" w:hAnsi="宋体" w:eastAsia="宋体" w:cs="宋体"/>
          <w:color w:val="auto"/>
          <w:highlight w:val="none"/>
          <w:shd w:val="clear" w:color="auto" w:fill="auto"/>
        </w:rPr>
        <w:t xml:space="preserve">自愿组成联合体，参加</w:t>
      </w:r>
      <w:r>
        <w:rPr>
          <w:rFonts w:hint="eastAsia" w:ascii="宋体" w:hAnsi="宋体" w:eastAsia="宋体" w:cs="宋体"/>
          <w:color w:val="auto"/>
          <w:highlight w:val="none"/>
          <w:shd w:val="clear" w:color="auto" w:fill="auto"/>
          <w:lang w:val="en-US" w:eastAsia="zh-CN"/>
        </w:rPr>
        <w:t xml:space="preserve">响水县融媒体中心</w:t>
      </w:r>
      <w:r>
        <w:rPr>
          <w:rFonts w:hint="eastAsia" w:ascii="宋体" w:hAnsi="宋体" w:eastAsia="宋体" w:cs="宋体"/>
          <w:color w:val="auto"/>
          <w:highlight w:val="none"/>
          <w:shd w:val="clear" w:color="auto" w:fill="auto"/>
        </w:rPr>
        <w:t xml:space="preserve">组织的采购编号为</w:t>
      </w:r>
      <w:r>
        <w:rPr>
          <w:rFonts w:hint="eastAsia" w:ascii="宋体" w:hAnsi="宋体" w:eastAsia="宋体" w:cs="宋体"/>
          <w:color w:val="auto"/>
          <w:highlight w:val="none"/>
          <w:u w:val="single"/>
          <w:shd w:val="clear" w:color="auto" w:fill="auto"/>
        </w:rPr>
        <w:t xml:space="preserve">（编号全称），（项目全称）</w:t>
      </w:r>
      <w:r>
        <w:rPr>
          <w:rFonts w:hint="eastAsia" w:ascii="宋体" w:hAnsi="宋体" w:eastAsia="宋体" w:cs="宋体"/>
          <w:color w:val="auto"/>
          <w:highlight w:val="none"/>
          <w:shd w:val="clear" w:color="auto" w:fill="auto"/>
        </w:rPr>
        <w:t xml:space="preserve">项目（分包号：**）的政府采购活动，我联合体指定</w:t>
      </w:r>
      <w:r>
        <w:rPr>
          <w:rFonts w:hint="eastAsia" w:ascii="宋体" w:hAnsi="宋体" w:eastAsia="宋体" w:cs="宋体"/>
          <w:color w:val="auto"/>
          <w:highlight w:val="none"/>
          <w:u w:val="single"/>
          <w:shd w:val="clear" w:color="auto" w:fill="auto"/>
        </w:rPr>
        <w:t xml:space="preserve">（供应商*）</w:t>
      </w:r>
      <w:r>
        <w:rPr>
          <w:rFonts w:hint="eastAsia" w:ascii="宋体" w:hAnsi="宋体" w:eastAsia="宋体" w:cs="宋体"/>
          <w:color w:val="auto"/>
          <w:highlight w:val="none"/>
          <w:shd w:val="clear" w:color="auto" w:fill="auto"/>
        </w:rPr>
        <w:t xml:space="preserve">为牵头单位（牵头单位必须为联合体成员）。</w:t>
      </w:r>
      <w:r/>
    </w:p>
    <w:p>
      <w:pPr>
        <w:pStyle w:val="611"/>
        <w:ind w:firstLine="645"/>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611"/>
        <w:ind w:firstLine="645"/>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3、其中</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（小型、微型企业/残疾人福利性单位/监狱企业全称）为</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（小型、微型企业/残疾人福利性单位/监狱企业）企业，且我们约定该公司/单位所承担的合同金额将占本项目合同总金额的</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w:t>
      </w:r>
      <w:r/>
    </w:p>
    <w:p>
      <w:pPr>
        <w:pStyle w:val="611"/>
        <w:ind w:firstLine="645"/>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11"/>
        <w:ind w:firstLine="645"/>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备注：本招标文件中要求加盖CA电子签章的地方，仅需加盖牵头单位的CA电子签章。</w:t>
      </w:r>
      <w:r/>
    </w:p>
    <w:p>
      <w:pPr>
        <w:pStyle w:val="611"/>
        <w:ind w:firstLine="645"/>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11"/>
        <w:ind w:firstLine="645"/>
        <w:jc w:val="right"/>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联合体中各供应商全称（公章）：     </w:t>
      </w:r>
      <w:r/>
    </w:p>
    <w:p>
      <w:pPr>
        <w:pStyle w:val="611"/>
        <w:ind w:firstLine="645"/>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                                                          日期：</w:t>
      </w:r>
      <w:r/>
    </w:p>
    <w:p>
      <w:pPr>
        <w:pStyle w:val="611"/>
        <w:ind w:firstLine="645"/>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11"/>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11"/>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11"/>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11"/>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11"/>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11"/>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11"/>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11"/>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11"/>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11"/>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11"/>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11"/>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11"/>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11"/>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11"/>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11"/>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11"/>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11"/>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11"/>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11"/>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11"/>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11"/>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11"/>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1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11"/>
        <w:ind w:firstLine="321"/>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611"/>
        <w:jc w:val="center"/>
        <w:spacing w:beforeAutospacing="0" w:afterAutospacing="0"/>
        <w:rPr>
          <w:color w:val="auto"/>
          <w:highlight w:val="none"/>
          <w:shd w:val="clear" w:color="auto" w:fill="auto"/>
        </w:rPr>
      </w:pPr>
      <w:r>
        <w:rPr>
          <w:rFonts w:hint="eastAsia" w:ascii="宋体" w:hAnsi="宋体" w:eastAsia="宋体" w:cs="宋体"/>
          <w:b/>
          <w:color w:val="auto"/>
          <w:sz w:val="32"/>
          <w:szCs w:val="32"/>
          <w:highlight w:val="none"/>
          <w:shd w:val="clear" w:color="auto" w:fill="auto"/>
        </w:rPr>
        <w:t xml:space="preserve">十、分项报价表（服务类）</w:t>
      </w:r>
      <w:r/>
    </w:p>
    <w:tbl>
      <w:tblPr>
        <w:tblStyle w:val="606"/>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611"/>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11"/>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11"/>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11"/>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11"/>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11"/>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11"/>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ascii="宋体"/>
                <w:color w:val="auto"/>
                <w:sz w:val="24"/>
                <w:highlight w:val="none"/>
                <w:shd w:val="clear" w:color="auto" w:fill="auto"/>
              </w:rPr>
            </w:pPr>
            <w:r>
              <w:rPr>
                <w:rFonts w:ascii="宋体"/>
                <w:color w:val="auto"/>
                <w:sz w:val="24"/>
                <w:highlight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11"/>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11"/>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11"/>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11"/>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11"/>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分项</w:t>
            </w:r>
            <w:r/>
          </w:p>
          <w:p>
            <w:pPr>
              <w:pStyle w:val="611"/>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11"/>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分项</w:t>
            </w:r>
            <w:r/>
          </w:p>
          <w:p>
            <w:pPr>
              <w:pStyle w:val="611"/>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11"/>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11"/>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11"/>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11"/>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11"/>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11"/>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11"/>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11"/>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11"/>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11"/>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11"/>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11"/>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11"/>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11"/>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11"/>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11"/>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11"/>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11"/>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11"/>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11"/>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11"/>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11"/>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11"/>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11"/>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11"/>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11"/>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11"/>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11"/>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611"/>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11"/>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r>
    </w:tbl>
    <w:p>
      <w:pPr>
        <w:pStyle w:val="611"/>
        <w:jc w:val="both"/>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备注： 报价采用总承包方式，供应商的报价应包括采购人需求的服务（包含与服务相关的货物）价格、质量保证费用、培训费用及售后服务费用，项目在指定地点、环境交付、安装、调试、验收所需费用和所有相关税金费用及为完成整个项目所产生的</w:t>
      </w:r>
      <w:r>
        <w:rPr>
          <w:rFonts w:hint="eastAsia" w:ascii="宋体" w:hAnsi="宋体" w:eastAsia="宋体" w:cs="宋体"/>
          <w:color w:val="auto"/>
          <w:highlight w:val="none"/>
          <w:shd w:val="clear" w:color="auto" w:fill="auto"/>
          <w:lang w:eastAsia="zh-CN"/>
        </w:rPr>
        <w:t xml:space="preserve">其他所有</w:t>
      </w:r>
      <w:r>
        <w:rPr>
          <w:rFonts w:hint="eastAsia" w:ascii="宋体" w:hAnsi="宋体" w:eastAsia="宋体" w:cs="宋体"/>
          <w:color w:val="auto"/>
          <w:highlight w:val="none"/>
          <w:shd w:val="clear" w:color="auto" w:fill="auto"/>
        </w:rPr>
        <w:t xml:space="preserve">费用。</w:t>
      </w:r>
      <w:r/>
    </w:p>
    <w:p>
      <w:pPr>
        <w:pStyle w:val="611"/>
        <w:jc w:val="both"/>
        <w:spacing w:beforeAutospacing="0" w:afterAutospacing="0"/>
        <w:rPr>
          <w:color w:val="auto"/>
          <w:highlight w:val="none"/>
          <w:shd w:val="clear" w:color="auto" w:fill="auto"/>
        </w:rPr>
      </w:pPr>
      <w:r>
        <w:rPr>
          <w:color w:val="auto"/>
          <w:highlight w:val="none"/>
          <w:shd w:val="clear" w:color="auto" w:fill="auto"/>
        </w:rPr>
      </w:r>
      <w:r/>
    </w:p>
    <w:p>
      <w:pPr>
        <w:pStyle w:val="61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1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1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1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11"/>
        <w:jc w:val="both"/>
        <w:spacing w:beforeAutospacing="0" w:afterAutospacing="0"/>
        <w:rPr>
          <w:color w:val="auto"/>
          <w:highlight w:val="none"/>
          <w:shd w:val="clear" w:color="auto" w:fill="auto"/>
        </w:rPr>
      </w:pPr>
      <w:r>
        <w:rPr>
          <w:color w:val="auto"/>
          <w:highlight w:val="none"/>
          <w:shd w:val="clear" w:color="auto" w:fill="auto"/>
        </w:rPr>
      </w:r>
      <w:r/>
    </w:p>
    <w:p>
      <w:pPr>
        <w:pStyle w:val="611"/>
        <w:jc w:val="both"/>
        <w:spacing w:beforeAutospacing="0" w:afterAutospacing="0"/>
        <w:rPr>
          <w:color w:val="auto"/>
          <w:highlight w:val="none"/>
          <w:shd w:val="clear" w:color="auto" w:fill="auto"/>
        </w:rPr>
      </w:pPr>
      <w:r>
        <w:rPr>
          <w:color w:val="auto"/>
          <w:highlight w:val="none"/>
          <w:shd w:val="clear" w:color="auto" w:fill="auto"/>
        </w:rPr>
      </w:r>
      <w:r/>
    </w:p>
    <w:p>
      <w:pPr>
        <w:pStyle w:val="611"/>
        <w:jc w:val="both"/>
        <w:spacing w:beforeAutospacing="0" w:afterAutospacing="0"/>
        <w:rPr>
          <w:color w:val="auto"/>
          <w:highlight w:val="none"/>
          <w:shd w:val="clear" w:color="auto" w:fill="auto"/>
        </w:rPr>
      </w:pPr>
      <w:r>
        <w:rPr>
          <w:color w:val="auto"/>
          <w:highlight w:val="none"/>
          <w:shd w:val="clear" w:color="auto" w:fill="auto"/>
        </w:rPr>
      </w:r>
      <w:r/>
    </w:p>
    <w:p>
      <w:pPr>
        <w:pStyle w:val="611"/>
        <w:jc w:val="both"/>
        <w:spacing w:beforeAutospacing="0" w:afterAutospacing="0"/>
        <w:rPr>
          <w:color w:val="auto"/>
          <w:highlight w:val="none"/>
          <w:shd w:val="clear" w:color="auto" w:fill="auto"/>
        </w:rPr>
      </w:pPr>
      <w:r>
        <w:rPr>
          <w:color w:val="auto"/>
          <w:highlight w:val="none"/>
          <w:shd w:val="clear" w:color="auto" w:fill="auto"/>
        </w:rPr>
      </w:r>
      <w:r/>
    </w:p>
    <w:p>
      <w:pPr>
        <w:pStyle w:val="611"/>
        <w:jc w:val="both"/>
        <w:spacing w:beforeAutospacing="0" w:afterAutospacing="0"/>
        <w:rPr>
          <w:color w:val="auto"/>
          <w:highlight w:val="none"/>
          <w:shd w:val="clear" w:color="auto" w:fill="auto"/>
        </w:rPr>
      </w:pPr>
      <w:r>
        <w:rPr>
          <w:color w:val="auto"/>
          <w:highlight w:val="none"/>
          <w:shd w:val="clear" w:color="auto" w:fill="auto"/>
        </w:rPr>
      </w:r>
      <w:r/>
    </w:p>
    <w:p>
      <w:pPr>
        <w:pStyle w:val="611"/>
        <w:jc w:val="both"/>
        <w:spacing w:beforeAutospacing="0" w:afterAutospacing="0"/>
        <w:rPr>
          <w:color w:val="auto"/>
          <w:highlight w:val="none"/>
          <w:shd w:val="clear" w:color="auto" w:fill="auto"/>
        </w:rPr>
      </w:pPr>
      <w:r>
        <w:rPr>
          <w:color w:val="auto"/>
          <w:highlight w:val="none"/>
          <w:shd w:val="clear" w:color="auto" w:fill="auto"/>
        </w:rPr>
      </w:r>
      <w:r/>
    </w:p>
    <w:p>
      <w:pPr>
        <w:pStyle w:val="611"/>
        <w:jc w:val="both"/>
        <w:spacing w:beforeAutospacing="0" w:afterAutospacing="0"/>
        <w:rPr>
          <w:color w:val="auto"/>
          <w:highlight w:val="none"/>
          <w:shd w:val="clear" w:color="auto" w:fill="auto"/>
        </w:rPr>
      </w:pPr>
      <w:r>
        <w:rPr>
          <w:color w:val="auto"/>
          <w:highlight w:val="none"/>
          <w:shd w:val="clear" w:color="auto" w:fill="auto"/>
        </w:rPr>
      </w:r>
      <w:r/>
    </w:p>
    <w:p>
      <w:pPr>
        <w:pStyle w:val="611"/>
        <w:jc w:val="both"/>
        <w:spacing w:beforeAutospacing="0" w:afterAutospacing="0"/>
        <w:rPr>
          <w:color w:val="auto"/>
          <w:highlight w:val="none"/>
          <w:shd w:val="clear" w:color="auto" w:fill="auto"/>
        </w:rPr>
      </w:pPr>
      <w:r>
        <w:rPr>
          <w:color w:val="auto"/>
          <w:highlight w:val="none"/>
          <w:shd w:val="clear" w:color="auto" w:fill="auto"/>
        </w:rPr>
      </w:r>
      <w:r/>
    </w:p>
    <w:p>
      <w:pPr>
        <w:pStyle w:val="611"/>
        <w:jc w:val="both"/>
        <w:spacing w:beforeAutospacing="0" w:afterAutospacing="0"/>
        <w:rPr>
          <w:color w:val="auto"/>
          <w:highlight w:val="none"/>
          <w:shd w:val="clear" w:color="auto" w:fill="auto"/>
        </w:rPr>
      </w:pPr>
      <w:r>
        <w:rPr>
          <w:color w:val="auto"/>
          <w:highlight w:val="none"/>
          <w:shd w:val="clear" w:color="auto" w:fill="auto"/>
        </w:rPr>
      </w:r>
      <w:r/>
    </w:p>
    <w:p>
      <w:pPr>
        <w:pStyle w:val="611"/>
        <w:jc w:val="both"/>
        <w:spacing w:beforeAutospacing="0" w:afterAutospacing="0"/>
        <w:rPr>
          <w:color w:val="auto"/>
          <w:highlight w:val="none"/>
          <w:shd w:val="clear" w:color="auto" w:fill="auto"/>
        </w:rPr>
      </w:pPr>
      <w:r>
        <w:rPr>
          <w:color w:val="auto"/>
          <w:highlight w:val="none"/>
          <w:shd w:val="clear" w:color="auto" w:fill="auto"/>
        </w:rPr>
      </w:r>
      <w:r/>
    </w:p>
    <w:p>
      <w:pPr>
        <w:pStyle w:val="611"/>
        <w:jc w:val="both"/>
        <w:spacing w:beforeAutospacing="0" w:afterAutospacing="0"/>
        <w:rPr>
          <w:color w:val="auto"/>
          <w:highlight w:val="none"/>
          <w:shd w:val="clear" w:color="auto" w:fill="auto"/>
        </w:rPr>
      </w:pPr>
      <w:r>
        <w:rPr>
          <w:color w:val="auto"/>
          <w:highlight w:val="none"/>
          <w:shd w:val="clear" w:color="auto" w:fill="auto"/>
        </w:rPr>
      </w:r>
      <w:r/>
    </w:p>
    <w:p>
      <w:pPr>
        <w:pStyle w:val="61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1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1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11"/>
        <w:jc w:val="both"/>
        <w:spacing w:beforeAutospacing="0" w:afterAutospacing="0"/>
        <w:rPr>
          <w:color w:val="auto"/>
          <w:highlight w:val="none"/>
          <w:shd w:val="clear" w:color="auto" w:fill="auto"/>
        </w:rPr>
      </w:pPr>
      <w:r>
        <w:rPr>
          <w:color w:val="auto"/>
          <w:highlight w:val="none"/>
          <w:shd w:val="clear" w:color="auto" w:fill="auto"/>
        </w:rPr>
      </w:r>
      <w:r/>
    </w:p>
    <w:p>
      <w:pPr>
        <w:pStyle w:val="611"/>
        <w:jc w:val="both"/>
        <w:spacing w:beforeAutospacing="0" w:afterAutospacing="0"/>
        <w:rPr>
          <w:color w:val="auto"/>
          <w:highlight w:val="none"/>
          <w:shd w:val="clear" w:color="auto" w:fill="auto"/>
        </w:rPr>
      </w:pPr>
      <w:r>
        <w:rPr>
          <w:color w:val="auto"/>
          <w:highlight w:val="none"/>
          <w:shd w:val="clear" w:color="auto" w:fill="auto"/>
        </w:rPr>
      </w:r>
      <w:r/>
    </w:p>
    <w:p>
      <w:pPr>
        <w:pStyle w:val="61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11"/>
        <w:jc w:val="center"/>
        <w:spacing w:beforeAutospacing="0" w:afterAutospacing="0"/>
        <w:rPr>
          <w:color w:val="auto"/>
          <w:highlight w:val="none"/>
          <w:shd w:val="clear" w:color="auto" w:fill="auto"/>
        </w:rPr>
      </w:pPr>
      <w:r>
        <w:rPr>
          <w:rFonts w:hint="eastAsia" w:ascii="黑体" w:hAnsi="宋体" w:eastAsia="黑体" w:cs="黑体"/>
          <w:b/>
          <w:color w:val="auto"/>
          <w:sz w:val="32"/>
          <w:szCs w:val="32"/>
          <w:highlight w:val="none"/>
          <w:shd w:val="clear" w:color="auto" w:fill="auto"/>
        </w:rPr>
        <w:t xml:space="preserve">十一、技术要求响应及偏离表（分包号：**）</w:t>
      </w:r>
      <w:r/>
    </w:p>
    <w:tbl>
      <w:tblPr>
        <w:tblStyle w:val="606"/>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795"/>
        <w:gridCol w:w="2769"/>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11"/>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611"/>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采购文件要求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1"/>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1"/>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1"/>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证明</w:t>
            </w:r>
            <w:r/>
          </w:p>
          <w:p>
            <w:pPr>
              <w:pStyle w:val="611"/>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611"/>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r>
    </w:tbl>
    <w:p>
      <w:pPr>
        <w:pStyle w:val="611"/>
        <w:jc w:val="both"/>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注： 行数不够，可自行添加。</w:t>
      </w:r>
      <w:r/>
    </w:p>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61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1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1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1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1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11"/>
        <w:jc w:val="both"/>
        <w:spacing w:beforeAutospacing="0" w:afterAutospacing="0"/>
        <w:rPr>
          <w:color w:val="auto"/>
          <w:highlight w:val="none"/>
          <w:shd w:val="clear" w:color="auto" w:fill="auto"/>
        </w:rPr>
      </w:pPr>
      <w:r>
        <w:rPr>
          <w:color w:val="auto"/>
          <w:highlight w:val="none"/>
          <w:shd w:val="clear" w:color="auto" w:fill="auto"/>
        </w:rPr>
      </w:r>
      <w:r/>
    </w:p>
    <w:p>
      <w:pPr>
        <w:pStyle w:val="611"/>
        <w:jc w:val="both"/>
        <w:spacing w:beforeAutospacing="0" w:afterAutospacing="0"/>
        <w:rPr>
          <w:color w:val="auto"/>
          <w:highlight w:val="none"/>
          <w:shd w:val="clear" w:color="auto" w:fill="auto"/>
        </w:rPr>
      </w:pPr>
      <w:r>
        <w:rPr>
          <w:color w:val="auto"/>
          <w:highlight w:val="none"/>
          <w:shd w:val="clear" w:color="auto" w:fill="auto"/>
        </w:rPr>
      </w:r>
      <w:r/>
    </w:p>
    <w:p>
      <w:pPr>
        <w:pStyle w:val="611"/>
        <w:jc w:val="both"/>
        <w:spacing w:beforeAutospacing="0" w:afterAutospacing="0"/>
        <w:rPr>
          <w:color w:val="auto"/>
          <w:highlight w:val="none"/>
          <w:shd w:val="clear" w:color="auto" w:fill="auto"/>
        </w:rPr>
      </w:pPr>
      <w:r>
        <w:rPr>
          <w:color w:val="auto"/>
          <w:highlight w:val="none"/>
          <w:shd w:val="clear" w:color="auto" w:fill="auto"/>
        </w:rPr>
      </w:r>
      <w:r/>
    </w:p>
    <w:p>
      <w:pPr>
        <w:pStyle w:val="611"/>
        <w:jc w:val="both"/>
        <w:spacing w:beforeAutospacing="0" w:afterAutospacing="0"/>
        <w:rPr>
          <w:color w:val="auto"/>
          <w:highlight w:val="none"/>
          <w:shd w:val="clear" w:color="auto" w:fill="auto"/>
        </w:rPr>
      </w:pPr>
      <w:r>
        <w:rPr>
          <w:color w:val="auto"/>
          <w:highlight w:val="none"/>
          <w:shd w:val="clear" w:color="auto" w:fill="auto"/>
        </w:rPr>
      </w:r>
      <w:r/>
    </w:p>
    <w:p>
      <w:pPr>
        <w:pStyle w:val="611"/>
        <w:jc w:val="both"/>
        <w:spacing w:beforeAutospacing="0" w:afterAutospacing="0"/>
        <w:rPr>
          <w:color w:val="auto"/>
          <w:highlight w:val="none"/>
          <w:shd w:val="clear" w:color="auto" w:fill="auto"/>
        </w:rPr>
      </w:pPr>
      <w:r>
        <w:rPr>
          <w:color w:val="auto"/>
          <w:highlight w:val="none"/>
          <w:shd w:val="clear" w:color="auto" w:fill="auto"/>
        </w:rPr>
      </w:r>
      <w:r/>
    </w:p>
    <w:p>
      <w:pPr>
        <w:pStyle w:val="611"/>
        <w:jc w:val="both"/>
        <w:spacing w:beforeAutospacing="0" w:afterAutospacing="0"/>
        <w:rPr>
          <w:color w:val="auto"/>
          <w:highlight w:val="none"/>
          <w:shd w:val="clear" w:color="auto" w:fill="auto"/>
        </w:rPr>
      </w:pPr>
      <w:r>
        <w:rPr>
          <w:color w:val="auto"/>
          <w:highlight w:val="none"/>
          <w:shd w:val="clear" w:color="auto" w:fill="auto"/>
        </w:rPr>
      </w:r>
      <w:r/>
    </w:p>
    <w:p>
      <w:pPr>
        <w:pStyle w:val="611"/>
        <w:jc w:val="both"/>
        <w:spacing w:beforeAutospacing="0" w:afterAutospacing="0"/>
        <w:rPr>
          <w:color w:val="auto"/>
          <w:highlight w:val="none"/>
          <w:shd w:val="clear" w:color="auto" w:fill="auto"/>
        </w:rPr>
      </w:pPr>
      <w:r>
        <w:rPr>
          <w:color w:val="auto"/>
          <w:highlight w:val="none"/>
          <w:shd w:val="clear" w:color="auto" w:fill="auto"/>
        </w:rPr>
      </w:r>
      <w:r/>
    </w:p>
    <w:p>
      <w:pPr>
        <w:pStyle w:val="611"/>
        <w:jc w:val="both"/>
        <w:spacing w:beforeAutospacing="0" w:afterAutospacing="0"/>
        <w:rPr>
          <w:color w:val="auto"/>
          <w:highlight w:val="none"/>
          <w:shd w:val="clear" w:color="auto" w:fill="auto"/>
        </w:rPr>
      </w:pPr>
      <w:r>
        <w:rPr>
          <w:color w:val="auto"/>
          <w:highlight w:val="none"/>
          <w:shd w:val="clear" w:color="auto" w:fill="auto"/>
        </w:rPr>
      </w:r>
      <w:r/>
    </w:p>
    <w:p>
      <w:pPr>
        <w:pStyle w:val="611"/>
        <w:jc w:val="both"/>
        <w:spacing w:beforeAutospacing="0" w:afterAutospacing="0"/>
        <w:rPr>
          <w:color w:val="auto"/>
          <w:highlight w:val="none"/>
          <w:shd w:val="clear" w:color="auto" w:fill="auto"/>
        </w:rPr>
      </w:pPr>
      <w:r>
        <w:rPr>
          <w:color w:val="auto"/>
          <w:highlight w:val="none"/>
          <w:shd w:val="clear" w:color="auto" w:fill="auto"/>
        </w:rPr>
      </w:r>
      <w:r/>
    </w:p>
    <w:p>
      <w:pPr>
        <w:pStyle w:val="611"/>
        <w:jc w:val="both"/>
        <w:spacing w:beforeAutospacing="0" w:afterAutospacing="0"/>
        <w:rPr>
          <w:color w:val="auto"/>
          <w:highlight w:val="none"/>
          <w:shd w:val="clear" w:color="auto" w:fill="auto"/>
        </w:rPr>
      </w:pPr>
      <w:r>
        <w:rPr>
          <w:color w:val="auto"/>
          <w:highlight w:val="none"/>
          <w:shd w:val="clear" w:color="auto" w:fill="auto"/>
        </w:rPr>
      </w:r>
      <w:r/>
    </w:p>
    <w:p>
      <w:pPr>
        <w:pStyle w:val="61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1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1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11"/>
        <w:jc w:val="center"/>
        <w:spacing w:beforeAutospacing="0" w:afterAutospacing="0"/>
        <w:rPr>
          <w:color w:val="auto"/>
          <w:highlight w:val="none"/>
          <w:shd w:val="clear" w:color="auto" w:fill="auto"/>
        </w:rPr>
      </w:pPr>
      <w:r/>
      <w:bookmarkStart w:id="162" w:name="_Hlt26955054"/>
      <w:r>
        <w:rPr>
          <w:rFonts w:hint="eastAsia" w:ascii="黑体" w:hAnsi="宋体" w:eastAsia="黑体" w:cs="黑体"/>
          <w:b/>
          <w:color w:val="auto"/>
          <w:sz w:val="32"/>
          <w:szCs w:val="32"/>
          <w:highlight w:val="none"/>
          <w:shd w:val="clear" w:color="auto" w:fill="auto"/>
        </w:rPr>
        <w:t xml:space="preserve">十二、商务要求响应及偏离表（分包号：**）</w:t>
      </w:r>
      <w:r/>
    </w:p>
    <w:tbl>
      <w:tblPr>
        <w:tblStyle w:val="606"/>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763"/>
        <w:gridCol w:w="2801"/>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611"/>
              <w:jc w:val="center"/>
              <w:spacing w:beforeAutospacing="0" w:afterAutospacing="0"/>
              <w:rPr>
                <w:color w:val="auto"/>
                <w:highlight w:val="none"/>
                <w:shd w:val="clear" w:color="auto" w:fill="auto"/>
              </w:rPr>
            </w:pPr>
            <w:r/>
            <w:bookmarkStart w:id="163" w:name="_Hlt26671372"/>
            <w:r/>
            <w:bookmarkStart w:id="164" w:name="_Hlt26671343"/>
            <w:r/>
            <w:bookmarkStart w:id="165" w:name="_Hlt26580838"/>
            <w:r/>
            <w:bookmarkStart w:id="166" w:name="_Hlt26955056"/>
            <w:r/>
            <w:bookmarkStart w:id="167" w:name="_Hlt24879081"/>
            <w:r/>
            <w:bookmarkStart w:id="168" w:name="_Hlt26609391"/>
            <w:r/>
            <w:bookmarkStart w:id="169" w:name="_Hlt26782999"/>
            <w:r/>
            <w:bookmarkStart w:id="170" w:name="_Hlt26955064"/>
            <w:r>
              <w:rPr>
                <w:rFonts w:hint="eastAsia" w:ascii="宋体" w:hAnsi="宋体" w:eastAsia="宋体" w:cs="宋体"/>
                <w:color w:val="auto"/>
                <w:highlight w:val="none"/>
                <w:shd w:val="clear" w:color="auto" w:fill="auto"/>
              </w:rPr>
              <w:t xml:space="preserve">序号</w:t>
            </w:r>
            <w:bookmarkEnd w:id="163"/>
            <w:bookmarkEnd w:id="164"/>
            <w:bookmarkEnd w:id="165"/>
            <w:bookmarkEnd w:id="166"/>
            <w:bookmarkEnd w:id="167"/>
            <w:bookmarkEnd w:id="168"/>
            <w:bookmarkEnd w:id="169"/>
            <w:bookmarkEnd w:id="170"/>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611"/>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采购文件要求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1"/>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1"/>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1"/>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证明</w:t>
            </w:r>
            <w:r/>
          </w:p>
          <w:p>
            <w:pPr>
              <w:pStyle w:val="611"/>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611"/>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1"/>
              <w:jc w:val="center"/>
              <w:spacing w:beforeAutospacing="0" w:afterAutospacing="0"/>
              <w:rPr>
                <w:color w:val="auto"/>
                <w:highlight w:val="none"/>
                <w:shd w:val="clear" w:color="auto" w:fill="auto"/>
              </w:rPr>
            </w:pPr>
            <w:r>
              <w:rPr>
                <w:color w:val="auto"/>
                <w:highlight w:val="none"/>
                <w:shd w:val="clear" w:color="auto" w:fill="auto"/>
              </w:rPr>
              <w:t xml:space="preserve"> </w:t>
            </w:r>
            <w:r/>
          </w:p>
        </w:tc>
      </w:tr>
    </w:tbl>
    <w:p>
      <w:pPr>
        <w:pStyle w:val="611"/>
        <w:jc w:val="both"/>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注： 行数不够，可自行添加。</w:t>
      </w:r>
      <w:r/>
    </w:p>
    <w:p>
      <w:pPr>
        <w:pStyle w:val="611"/>
        <w:jc w:val="both"/>
        <w:spacing w:beforeAutospacing="0" w:afterAutospacing="0" w:line="480" w:lineRule="auto"/>
        <w:rPr>
          <w:color w:val="auto"/>
          <w:highlight w:val="none"/>
          <w:shd w:val="clear" w:color="auto" w:fill="auto"/>
        </w:rPr>
      </w:pPr>
      <w:r>
        <w:rPr>
          <w:color w:val="auto"/>
          <w:highlight w:val="none"/>
          <w:shd w:val="clear" w:color="auto" w:fill="auto"/>
        </w:rPr>
        <w:t xml:space="preserve"> </w:t>
      </w:r>
      <w:r/>
    </w:p>
    <w:p>
      <w:pPr>
        <w:pStyle w:val="611"/>
        <w:jc w:val="both"/>
        <w:spacing w:beforeAutospacing="0" w:afterAutospacing="0" w:line="480" w:lineRule="auto"/>
        <w:rPr>
          <w:color w:val="auto"/>
          <w:highlight w:val="none"/>
          <w:shd w:val="clear" w:color="auto" w:fill="auto"/>
        </w:rPr>
      </w:pPr>
      <w:r>
        <w:rPr>
          <w:color w:val="auto"/>
          <w:highlight w:val="none"/>
          <w:shd w:val="clear" w:color="auto" w:fill="auto"/>
        </w:rPr>
        <w:t xml:space="preserve"> </w:t>
      </w:r>
      <w:r/>
    </w:p>
    <w:p>
      <w:pPr>
        <w:pStyle w:val="611"/>
        <w:jc w:val="both"/>
        <w:spacing w:beforeAutospacing="0" w:afterAutospacing="0" w:line="480" w:lineRule="auto"/>
        <w:rPr>
          <w:color w:val="auto"/>
          <w:highlight w:val="none"/>
          <w:shd w:val="clear" w:color="auto" w:fill="auto"/>
        </w:rPr>
      </w:pPr>
      <w:r>
        <w:rPr>
          <w:color w:val="auto"/>
          <w:highlight w:val="none"/>
          <w:shd w:val="clear" w:color="auto" w:fill="auto"/>
        </w:rPr>
      </w:r>
      <w:r/>
    </w:p>
    <w:p>
      <w:pPr>
        <w:pStyle w:val="611"/>
        <w:jc w:val="both"/>
        <w:spacing w:beforeAutospacing="0" w:afterAutospacing="0" w:line="480" w:lineRule="auto"/>
        <w:rPr>
          <w:color w:val="auto"/>
          <w:highlight w:val="none"/>
          <w:shd w:val="clear" w:color="auto" w:fill="auto"/>
        </w:rPr>
      </w:pPr>
      <w:r>
        <w:rPr>
          <w:color w:val="auto"/>
          <w:highlight w:val="none"/>
          <w:shd w:val="clear" w:color="auto" w:fill="auto"/>
        </w:rPr>
      </w:r>
      <w:r/>
    </w:p>
    <w:p>
      <w:pPr>
        <w:pStyle w:val="611"/>
        <w:jc w:val="both"/>
        <w:spacing w:beforeAutospacing="0" w:afterAutospacing="0" w:line="480" w:lineRule="auto"/>
        <w:rPr>
          <w:color w:val="auto"/>
          <w:highlight w:val="none"/>
          <w:shd w:val="clear" w:color="auto" w:fill="auto"/>
        </w:rPr>
      </w:pPr>
      <w:r>
        <w:rPr>
          <w:color w:val="auto"/>
          <w:highlight w:val="none"/>
          <w:shd w:val="clear" w:color="auto" w:fill="auto"/>
        </w:rPr>
      </w:r>
      <w:r/>
    </w:p>
    <w:p>
      <w:pPr>
        <w:pStyle w:val="611"/>
        <w:jc w:val="both"/>
        <w:spacing w:beforeAutospacing="0" w:afterAutospacing="0" w:line="480" w:lineRule="auto"/>
        <w:rPr>
          <w:color w:val="auto"/>
          <w:highlight w:val="none"/>
          <w:shd w:val="clear" w:color="auto" w:fill="auto"/>
        </w:rPr>
      </w:pPr>
      <w:r>
        <w:rPr>
          <w:color w:val="auto"/>
          <w:highlight w:val="none"/>
          <w:shd w:val="clear" w:color="auto" w:fill="auto"/>
        </w:rPr>
      </w:r>
      <w:r/>
    </w:p>
    <w:p>
      <w:pPr>
        <w:pStyle w:val="611"/>
        <w:jc w:val="both"/>
        <w:spacing w:beforeAutospacing="0" w:afterAutospacing="0" w:line="480" w:lineRule="auto"/>
        <w:rPr>
          <w:color w:val="auto"/>
          <w:highlight w:val="none"/>
          <w:shd w:val="clear" w:color="auto" w:fill="auto"/>
        </w:rPr>
      </w:pPr>
      <w:r>
        <w:rPr>
          <w:color w:val="auto"/>
          <w:highlight w:val="none"/>
          <w:shd w:val="clear" w:color="auto" w:fill="auto"/>
        </w:rPr>
      </w:r>
      <w:r/>
    </w:p>
    <w:p>
      <w:pPr>
        <w:pStyle w:val="611"/>
        <w:jc w:val="both"/>
        <w:spacing w:beforeAutospacing="0" w:afterAutospacing="0" w:line="480" w:lineRule="auto"/>
        <w:rPr>
          <w:color w:val="auto"/>
          <w:highlight w:val="none"/>
          <w:shd w:val="clear" w:color="auto" w:fill="auto"/>
        </w:rPr>
      </w:pPr>
      <w:r>
        <w:rPr>
          <w:color w:val="auto"/>
          <w:highlight w:val="none"/>
          <w:shd w:val="clear" w:color="auto" w:fill="auto"/>
        </w:rPr>
      </w:r>
      <w:r/>
    </w:p>
    <w:p>
      <w:pPr>
        <w:pStyle w:val="611"/>
        <w:jc w:val="both"/>
        <w:spacing w:beforeAutospacing="0" w:afterAutospacing="0" w:line="480" w:lineRule="auto"/>
        <w:rPr>
          <w:color w:val="auto"/>
          <w:highlight w:val="none"/>
          <w:shd w:val="clear" w:color="auto" w:fill="auto"/>
        </w:rPr>
      </w:pPr>
      <w:r>
        <w:rPr>
          <w:color w:val="auto"/>
          <w:highlight w:val="none"/>
          <w:shd w:val="clear" w:color="auto" w:fill="auto"/>
        </w:rPr>
      </w:r>
      <w:r/>
    </w:p>
    <w:p>
      <w:pPr>
        <w:pStyle w:val="611"/>
        <w:jc w:val="both"/>
        <w:spacing w:beforeAutospacing="0" w:afterAutospacing="0" w:line="480" w:lineRule="auto"/>
        <w:rPr>
          <w:color w:val="auto"/>
          <w:highlight w:val="none"/>
          <w:shd w:val="clear" w:color="auto" w:fill="auto"/>
        </w:rPr>
      </w:pPr>
      <w:r>
        <w:rPr>
          <w:color w:val="auto"/>
          <w:highlight w:val="none"/>
          <w:shd w:val="clear" w:color="auto" w:fill="auto"/>
        </w:rPr>
      </w:r>
      <w:r/>
    </w:p>
    <w:p>
      <w:pPr>
        <w:pStyle w:val="611"/>
        <w:jc w:val="both"/>
        <w:spacing w:beforeAutospacing="0" w:afterAutospacing="0" w:line="480" w:lineRule="auto"/>
        <w:rPr>
          <w:color w:val="auto"/>
          <w:highlight w:val="none"/>
          <w:shd w:val="clear" w:color="auto" w:fill="auto"/>
        </w:rPr>
      </w:pPr>
      <w:r>
        <w:rPr>
          <w:color w:val="auto"/>
          <w:highlight w:val="none"/>
          <w:shd w:val="clear" w:color="auto" w:fill="auto"/>
        </w:rPr>
      </w:r>
      <w:bookmarkEnd w:id="27"/>
      <w:bookmarkEnd w:id="38"/>
      <w:bookmarkEnd w:id="85"/>
      <w:bookmarkEnd w:id="86"/>
      <w:bookmarkEnd w:id="87"/>
      <w:bookmarkEnd w:id="88"/>
      <w:bookmarkEnd w:id="89"/>
      <w:bookmarkEnd w:id="90"/>
      <w:bookmarkEnd w:id="91"/>
      <w:bookmarkEnd w:id="92"/>
      <w:bookmarkEnd w:id="101"/>
      <w:bookmarkEnd w:id="102"/>
      <w:bookmarkEnd w:id="109"/>
      <w:bookmarkEnd w:id="148"/>
      <w:bookmarkEnd w:id="149"/>
      <w:bookmarkEnd w:id="152"/>
      <w:bookmarkEnd w:id="155"/>
      <w:bookmarkEnd w:id="156"/>
      <w:bookmarkEnd w:id="157"/>
      <w:bookmarkEnd w:id="158"/>
      <w:bookmarkEnd w:id="159"/>
      <w:bookmarkEnd w:id="160"/>
      <w:bookmarkEnd w:id="161"/>
      <w:bookmarkEnd w:id="162"/>
      <w:r/>
    </w:p>
    <w:p>
      <w:pPr>
        <w:pStyle w:val="611"/>
        <w:jc w:val="both"/>
        <w:spacing w:beforeAutospacing="0" w:afterAutospacing="0"/>
        <w:rPr>
          <w:color w:val="auto"/>
          <w:highlight w:val="none"/>
        </w:rPr>
      </w:pPr>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val="en-US" w:eastAsia="zh-CN"/>
        </w:rPr>
        <w:t xml:space="preserve">三</w:t>
      </w:r>
      <w:r>
        <w:rPr>
          <w:rFonts w:hint="eastAsia" w:ascii="黑体" w:hAnsi="宋体" w:eastAsia="黑体" w:cs="黑体"/>
          <w:b/>
          <w:i/>
          <w:color w:val="auto"/>
          <w:sz w:val="32"/>
          <w:szCs w:val="32"/>
          <w:highlight w:val="none"/>
          <w:u w:val="single"/>
        </w:rPr>
        <w:t xml:space="preserve">、开标一览表</w:t>
      </w:r>
      <w:r/>
    </w:p>
    <w:p>
      <w:pPr>
        <w:pStyle w:val="611"/>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pStyle w:val="611"/>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611"/>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611"/>
        <w:ind w:firstLine="480"/>
        <w:jc w:val="both"/>
        <w:spacing w:beforeAutospacing="0" w:afterAutospacing="0"/>
        <w:rPr>
          <w:color w:val="auto"/>
          <w:highlight w:val="none"/>
        </w:rPr>
      </w:pPr>
      <w:r>
        <w:rPr>
          <w:rFonts w:hint="eastAsia" w:ascii="宋体" w:hAnsi="宋体" w:eastAsia="宋体" w:cs="宋体"/>
          <w:color w:val="auto"/>
          <w:highlight w:val="none"/>
        </w:rPr>
        <w:t xml:space="preserve">分包号：</w:t>
      </w:r>
      <w:r/>
    </w:p>
    <w:tbl>
      <w:tblPr>
        <w:tblStyle w:val="606"/>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11"/>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11"/>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11"/>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bl>
    <w:p>
      <w:pPr>
        <w:pStyle w:val="611"/>
        <w:jc w:val="both"/>
        <w:spacing w:beforeAutospacing="0" w:afterAutospacing="0"/>
        <w:rPr>
          <w:color w:val="auto"/>
          <w:highlight w:val="none"/>
        </w:rPr>
      </w:pPr>
      <w:r>
        <w:rPr>
          <w:color w:val="auto"/>
          <w:highlight w:val="none"/>
        </w:rPr>
        <w:t xml:space="preserve"> </w:t>
      </w:r>
      <w:r/>
    </w:p>
    <w:p>
      <w:pPr>
        <w:pStyle w:val="611"/>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611"/>
        <w:ind w:firstLine="480"/>
        <w:jc w:val="both"/>
        <w:spacing w:beforeAutospacing="0" w:afterAutospacing="0"/>
        <w:rPr>
          <w:highlight w:val="none"/>
        </w:rPr>
      </w:pPr>
      <w:r>
        <w:rPr>
          <w:highlight w:val="none"/>
        </w:rPr>
        <w:t xml:space="preserve"> </w:t>
      </w:r>
      <w:r/>
    </w:p>
    <w:p>
      <w:pPr>
        <w:pStyle w:val="611"/>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jc w:val="center"/>
        <w:spacing w:before="50" w:after="50"/>
        <w:widowControl/>
        <w:rPr>
          <w:highlight w:val="none"/>
        </w:rPr>
      </w:pPr>
      <w:r>
        <w:rPr>
          <w:highlight w:val="none"/>
        </w:rPr>
        <w:tab/>
      </w:r>
      <w:r/>
    </w:p>
    <w:p>
      <w:pPr>
        <w:pStyle w:val="611"/>
        <w:jc w:val="center"/>
        <w:spacing w:beforeAutospacing="0" w:afterAutospacing="0"/>
        <w:rPr>
          <w:color w:val="auto"/>
          <w:highlight w:val="none"/>
          <w:shd w:val="clear" w:color="auto" w:fill="auto"/>
        </w:rPr>
      </w:pPr>
      <w:r>
        <w:rPr>
          <w:color w:val="auto"/>
          <w:highlight w:val="none"/>
          <w:shd w:val="clear" w:color="auto" w:fill="auto"/>
        </w:rPr>
      </w:r>
      <w:r/>
    </w:p>
    <w:p>
      <w:pPr>
        <w:rPr>
          <w:rFonts w:hint="eastAsia" w:ascii="黑体" w:hAnsi="宋体" w:eastAsia="黑体" w:cs="黑体"/>
          <w:b/>
          <w:color w:val="auto"/>
          <w:sz w:val="32"/>
          <w:szCs w:val="32"/>
          <w:highlight w:val="none"/>
          <w:shd w:val="clear" w:color="auto" w:fill="auto"/>
          <w:lang w:val="en-US" w:eastAsia="zh-CN" w:bidi="ar-SA"/>
        </w:rPr>
      </w:pPr>
      <w:r>
        <w:rPr>
          <w:rFonts w:hint="eastAsia" w:ascii="黑体" w:hAnsi="宋体" w:eastAsia="黑体" w:cs="黑体"/>
          <w:b/>
          <w:color w:val="auto"/>
          <w:sz w:val="32"/>
          <w:szCs w:val="32"/>
          <w:highlight w:val="none"/>
          <w:shd w:val="clear" w:color="auto" w:fill="auto"/>
          <w:lang w:val="en-US" w:eastAsia="zh-CN" w:bidi="ar-SA"/>
        </w:rPr>
        <w:br w:type="page" w:clear="all"/>
      </w:r>
      <w:r/>
    </w:p>
    <w:p>
      <w:pPr>
        <w:jc w:val="center"/>
        <w:spacing w:before="50" w:after="50"/>
        <w:widowControl/>
        <w:rPr>
          <w:rFonts w:ascii="宋体" w:hAnsi="宋体" w:eastAsia="宋体" w:cs="宋体"/>
          <w:color w:val="auto"/>
          <w:sz w:val="24"/>
          <w:highlight w:val="none"/>
          <w:shd w:val="clear" w:color="auto" w:fill="auto"/>
        </w:rPr>
      </w:pPr>
      <w:r>
        <w:rPr>
          <w:rFonts w:hint="eastAsia" w:ascii="宋体" w:hAnsi="宋体" w:eastAsia="宋体" w:cs="宋体"/>
          <w:color w:val="auto"/>
          <w:sz w:val="32"/>
          <w:szCs w:val="32"/>
          <w:highlight w:val="none"/>
          <w:shd w:val="clear" w:color="auto" w:fill="auto"/>
        </w:rPr>
        <w:t xml:space="preserve">十</w:t>
      </w:r>
      <w:r>
        <w:rPr>
          <w:rFonts w:hint="eastAsia" w:ascii="宋体" w:hAnsi="宋体" w:eastAsia="宋体" w:cs="宋体"/>
          <w:color w:val="auto"/>
          <w:sz w:val="32"/>
          <w:szCs w:val="32"/>
          <w:highlight w:val="none"/>
          <w:shd w:val="clear" w:color="auto" w:fill="auto"/>
          <w:lang w:val="en-US" w:eastAsia="zh-CN"/>
        </w:rPr>
        <w:t xml:space="preserve">四</w:t>
      </w:r>
      <w:r>
        <w:rPr>
          <w:rFonts w:hint="eastAsia" w:ascii="宋体" w:hAnsi="宋体" w:eastAsia="宋体" w:cs="宋体"/>
          <w:color w:val="auto"/>
          <w:sz w:val="32"/>
          <w:szCs w:val="32"/>
          <w:highlight w:val="none"/>
          <w:shd w:val="clear" w:color="auto" w:fill="auto"/>
        </w:rPr>
        <w:t xml:space="preserve">、技术方案、服务承诺、培训承诺等</w:t>
      </w:r>
      <w:r/>
    </w:p>
    <w:p>
      <w:pPr>
        <w:pStyle w:val="611"/>
        <w:jc w:val="both"/>
        <w:spacing w:beforeAutospacing="0" w:afterAutospacing="0"/>
        <w:tabs>
          <w:tab w:val="left" w:pos="2160" w:leader="none"/>
        </w:tabs>
        <w:rPr>
          <w:color w:val="auto"/>
          <w:highlight w:val="none"/>
          <w:shd w:val="clear" w:color="auto" w:fill="auto"/>
        </w:rPr>
      </w:pPr>
      <w:r>
        <w:rPr>
          <w:color w:val="auto"/>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b/>
          <w:bCs/>
          <w:color w:val="auto"/>
          <w:sz w:val="24"/>
          <w:highlight w:val="none"/>
          <w:shd w:val="clear" w:color="auto" w:fill="auto"/>
        </w:rPr>
      </w:pPr>
      <w:r>
        <w:rPr>
          <w:rFonts w:hint="eastAsia" w:ascii="宋体" w:hAnsi="宋体" w:eastAsia="宋体" w:cs="宋体"/>
          <w:b/>
          <w:bCs/>
          <w:color w:val="auto"/>
          <w:sz w:val="32"/>
          <w:szCs w:val="32"/>
          <w:highlight w:val="none"/>
          <w:shd w:val="clear" w:color="auto" w:fill="auto"/>
        </w:rPr>
        <w:t xml:space="preserve">十</w:t>
      </w:r>
      <w:r>
        <w:rPr>
          <w:rFonts w:hint="eastAsia" w:ascii="宋体" w:hAnsi="宋体" w:eastAsia="宋体" w:cs="宋体"/>
          <w:b/>
          <w:bCs/>
          <w:color w:val="auto"/>
          <w:sz w:val="32"/>
          <w:szCs w:val="32"/>
          <w:highlight w:val="none"/>
          <w:shd w:val="clear" w:color="auto" w:fill="auto"/>
          <w:lang w:val="en-US" w:eastAsia="zh-CN"/>
        </w:rPr>
        <w:t xml:space="preserve">五</w:t>
      </w:r>
      <w:r>
        <w:rPr>
          <w:rFonts w:hint="eastAsia" w:ascii="宋体" w:hAnsi="宋体" w:eastAsia="宋体" w:cs="宋体"/>
          <w:b/>
          <w:bCs/>
          <w:color w:val="auto"/>
          <w:sz w:val="32"/>
          <w:szCs w:val="32"/>
          <w:highlight w:val="none"/>
          <w:shd w:val="clear" w:color="auto" w:fill="auto"/>
        </w:rPr>
        <w:t xml:space="preserve">、盐城市政府采购事前信用承诺书</w:t>
      </w:r>
      <w:r/>
    </w:p>
    <w:p>
      <w:pPr>
        <w:ind w:firstLine="640"/>
        <w:jc w:val="left"/>
        <w:spacing w:line="499" w:lineRule="atLeast"/>
        <w:widowControl/>
        <w:rPr>
          <w:rFonts w:ascii="宋体" w:hAnsi="宋体" w:eastAsia="宋体" w:cs="宋体"/>
          <w:b/>
          <w:bCs/>
          <w:color w:val="auto"/>
          <w:sz w:val="24"/>
          <w:highlight w:val="none"/>
          <w:shd w:val="clear" w:color="auto" w:fill="auto"/>
        </w:rPr>
      </w:pPr>
      <w:r>
        <w:rPr>
          <w:rFonts w:hint="eastAsia" w:ascii="宋体" w:hAnsi="宋体" w:eastAsia="宋体" w:cs="宋体"/>
          <w:b/>
          <w:bCs/>
          <w:color w:val="auto"/>
          <w:sz w:val="32"/>
          <w:szCs w:val="32"/>
          <w:highlight w:val="none"/>
          <w:shd w:val="clear" w:color="auto" w:fill="auto"/>
        </w:rPr>
        <w:t xml:space="preserve"> </w:t>
      </w:r>
      <w:r/>
    </w:p>
    <w:p>
      <w:pPr>
        <w:ind w:firstLine="480"/>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w:t>
      </w:r>
      <w:r>
        <w:rPr>
          <w:rFonts w:hint="eastAsia" w:ascii="宋体" w:hAnsi="宋体" w:eastAsia="宋体" w:cs="宋体"/>
          <w:color w:val="auto"/>
          <w:sz w:val="24"/>
          <w:highlight w:val="none"/>
          <w:shd w:val="clear" w:color="auto" w:fill="auto"/>
          <w:lang w:val="en-US" w:eastAsia="zh-CN"/>
        </w:rPr>
        <w:t xml:space="preserve"> </w:t>
      </w:r>
      <w:r>
        <w:rPr>
          <w:rFonts w:hint="eastAsia" w:ascii="宋体" w:hAnsi="宋体" w:eastAsia="宋体" w:cs="宋体"/>
          <w:color w:val="auto"/>
          <w:sz w:val="24"/>
          <w:highlight w:val="none"/>
          <w:shd w:val="clear" w:color="auto" w:fill="auto"/>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shd w:val="clear" w:color="auto" w:fill="auto"/>
          <w:lang w:eastAsia="zh-CN"/>
        </w:rPr>
        <w:t xml:space="preserve">虚假成分</w:t>
      </w:r>
      <w:r>
        <w:rPr>
          <w:rFonts w:hint="eastAsia" w:ascii="宋体" w:hAnsi="宋体" w:eastAsia="宋体" w:cs="宋体"/>
          <w:color w:val="auto"/>
          <w:sz w:val="24"/>
          <w:highlight w:val="none"/>
          <w:shd w:val="clear" w:color="auto" w:fill="auto"/>
        </w:rPr>
        <w:t xml:space="preserve">，并对所提供资料的真实性负责；</w:t>
      </w:r>
      <w:r/>
    </w:p>
    <w:p>
      <w:pPr>
        <w:ind w:firstLine="480"/>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（四）严格遵守即时信息公示规定，及时</w:t>
      </w:r>
      <w:r>
        <w:rPr>
          <w:rFonts w:hint="eastAsia" w:ascii="宋体" w:hAnsi="宋体" w:eastAsia="宋体" w:cs="宋体"/>
          <w:color w:val="auto"/>
          <w:sz w:val="24"/>
          <w:highlight w:val="none"/>
          <w:shd w:val="clear" w:color="auto" w:fill="auto"/>
          <w:lang w:eastAsia="zh-CN"/>
        </w:rPr>
        <w:t xml:space="preserve">维护和更新</w:t>
      </w:r>
      <w:r>
        <w:rPr>
          <w:rFonts w:hint="eastAsia" w:ascii="宋体" w:hAnsi="宋体" w:eastAsia="宋体" w:cs="宋体"/>
          <w:color w:val="auto"/>
          <w:sz w:val="24"/>
          <w:highlight w:val="none"/>
          <w:shd w:val="clear" w:color="auto" w:fill="auto"/>
        </w:rPr>
        <w:t xml:space="preserve">盐城市政府采购网中与本单位相关的信息；</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（八）本人已认真阅读了上述承诺，并向本单位员工作了宣传教育。</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法定代表人签名：</w:t>
      </w:r>
      <w:r/>
    </w:p>
    <w:p>
      <w:pPr>
        <w:jc w:val="center"/>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单位名称（盖章）：</w:t>
      </w:r>
      <w:r/>
    </w:p>
    <w:p>
      <w:pPr>
        <w:jc w:val="center"/>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年 月 日</w:t>
      </w:r>
      <w:r/>
    </w:p>
    <w:p>
      <w:pPr>
        <w:pStyle w:val="611"/>
        <w:jc w:val="center"/>
        <w:spacing w:beforeAutospacing="0" w:afterAutospacing="0"/>
        <w:rPr>
          <w:color w:val="auto"/>
          <w:highlight w:val="none"/>
          <w:shd w:val="clear" w:color="auto" w:fill="auto"/>
        </w:rPr>
      </w:pPr>
      <w:r>
        <w:rPr>
          <w:color w:val="auto"/>
          <w:highlight w:val="none"/>
          <w:shd w:val="clear" w:color="auto" w:fill="auto"/>
        </w:rPr>
      </w:r>
      <w:r/>
    </w:p>
    <w:p>
      <w:pPr>
        <w:rPr>
          <w:color w:val="auto"/>
          <w:highlight w:val="none"/>
          <w:shd w:val="clear" w:color="auto" w:fill="auto"/>
        </w:rPr>
      </w:pPr>
      <w:r>
        <w:rPr>
          <w:color w:val="auto"/>
          <w:highlight w:val="none"/>
          <w:shd w:val="clear" w:color="auto" w:fill="auto"/>
        </w:rPr>
      </w:r>
      <w:r/>
    </w:p>
    <w:p>
      <w:pPr>
        <w:pStyle w:val="611"/>
        <w:jc w:val="center"/>
        <w:spacing w:beforeAutospacing="0" w:afterAutospacing="0"/>
        <w:rPr>
          <w:rFonts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t xml:space="preserve">质疑函范本</w:t>
      </w:r>
      <w:r/>
    </w:p>
    <w:p>
      <w:pPr>
        <w:pStyle w:val="611"/>
        <w:jc w:val="both"/>
        <w:spacing w:before="290"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一、质疑供应商基本信息</w:t>
      </w:r>
      <w:r/>
    </w:p>
    <w:p>
      <w:pPr>
        <w:pStyle w:val="611"/>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质疑供应商：</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11"/>
        <w:jc w:val="both"/>
        <w:spacing w:beforeAutospacing="0" w:afterAutospacing="0" w:line="360" w:lineRule="auto"/>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地址：</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11"/>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邮编：</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11"/>
        <w:jc w:val="both"/>
        <w:spacing w:beforeAutospacing="0" w:afterAutospacing="0" w:line="360" w:lineRule="auto"/>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联系人：</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11"/>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联系电话：</w:t>
      </w:r>
      <w:r>
        <w:rPr>
          <w:rFonts w:hint="eastAsia" w:ascii="宋体" w:hAnsi="宋体" w:eastAsia="宋体" w:cs="宋体"/>
          <w:color w:val="auto"/>
          <w:highlight w:val="none"/>
          <w:u w:val="single"/>
          <w:shd w:val="clear" w:color="auto" w:fill="auto"/>
        </w:rPr>
        <w:t xml:space="preserve">                                           </w:t>
      </w:r>
      <w:r/>
    </w:p>
    <w:p>
      <w:pPr>
        <w:pStyle w:val="611"/>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授权代表：</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11"/>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联系电话：</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11"/>
        <w:jc w:val="both"/>
        <w:spacing w:beforeAutospacing="0" w:afterAutospacing="0" w:line="360" w:lineRule="auto"/>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地址： </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11"/>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邮编：</w:t>
      </w:r>
      <w:r>
        <w:rPr>
          <w:rFonts w:hint="eastAsia" w:ascii="宋体" w:hAnsi="宋体" w:eastAsia="宋体" w:cs="宋体"/>
          <w:color w:val="auto"/>
          <w:highlight w:val="none"/>
          <w:u w:val="single"/>
          <w:shd w:val="clear" w:color="auto" w:fill="auto"/>
        </w:rPr>
        <w:t xml:space="preserve">                                </w:t>
      </w:r>
      <w:r/>
    </w:p>
    <w:p>
      <w:pPr>
        <w:pStyle w:val="611"/>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二、质疑项目基本情况</w:t>
      </w:r>
      <w:r/>
    </w:p>
    <w:p>
      <w:pPr>
        <w:pStyle w:val="611"/>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质疑项目的名称：</w:t>
      </w:r>
      <w:r>
        <w:rPr>
          <w:rFonts w:hint="eastAsia" w:ascii="宋体" w:hAnsi="宋体" w:eastAsia="宋体" w:cs="宋体"/>
          <w:color w:val="auto"/>
          <w:highlight w:val="none"/>
          <w:u w:val="single"/>
          <w:shd w:val="clear" w:color="auto" w:fill="auto"/>
        </w:rPr>
        <w:t xml:space="preserve">                            </w:t>
      </w:r>
      <w:r/>
    </w:p>
    <w:p>
      <w:pPr>
        <w:pStyle w:val="611"/>
        <w:jc w:val="both"/>
        <w:spacing w:beforeAutospacing="0" w:afterAutospacing="0" w:line="360" w:lineRule="auto"/>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质疑项目的编号：</w:t>
      </w:r>
      <w:r>
        <w:rPr>
          <w:rFonts w:hint="eastAsia" w:ascii="宋体" w:hAnsi="宋体" w:eastAsia="宋体" w:cs="宋体"/>
          <w:color w:val="auto"/>
          <w:highlight w:val="none"/>
          <w:u w:val="single"/>
          <w:shd w:val="clear" w:color="auto" w:fill="auto"/>
        </w:rPr>
        <w:t xml:space="preserve">                          </w:t>
      </w:r>
      <w:r/>
    </w:p>
    <w:p>
      <w:pPr>
        <w:pStyle w:val="611"/>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包号：</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11"/>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采购人名称：</w:t>
      </w:r>
      <w:r>
        <w:rPr>
          <w:rFonts w:hint="eastAsia" w:ascii="宋体" w:hAnsi="宋体" w:eastAsia="宋体" w:cs="宋体"/>
          <w:color w:val="auto"/>
          <w:highlight w:val="none"/>
          <w:u w:val="single"/>
          <w:shd w:val="clear" w:color="auto" w:fill="auto"/>
        </w:rPr>
        <w:t xml:space="preserve">                            </w:t>
      </w:r>
      <w:r/>
    </w:p>
    <w:p>
      <w:pPr>
        <w:pStyle w:val="611"/>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采购文件获取日期：</w:t>
      </w:r>
      <w:r>
        <w:rPr>
          <w:rFonts w:hint="eastAsia" w:ascii="宋体" w:hAnsi="宋体" w:eastAsia="宋体" w:cs="宋体"/>
          <w:color w:val="auto"/>
          <w:highlight w:val="none"/>
          <w:u w:val="single"/>
          <w:shd w:val="clear" w:color="auto" w:fill="auto"/>
        </w:rPr>
        <w:t xml:space="preserve">                             </w:t>
      </w:r>
      <w:r/>
    </w:p>
    <w:p>
      <w:pPr>
        <w:pStyle w:val="611"/>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三、质疑事项具体内容</w:t>
      </w:r>
      <w:r/>
    </w:p>
    <w:p>
      <w:pPr>
        <w:pStyle w:val="611"/>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质疑事项1：</w:t>
      </w:r>
      <w:r>
        <w:rPr>
          <w:rFonts w:hint="eastAsia" w:ascii="宋体" w:hAnsi="宋体" w:eastAsia="宋体" w:cs="宋体"/>
          <w:color w:val="auto"/>
          <w:highlight w:val="none"/>
          <w:u w:val="single"/>
          <w:shd w:val="clear" w:color="auto" w:fill="auto"/>
        </w:rPr>
        <w:t xml:space="preserve">                             </w:t>
      </w:r>
      <w:r/>
    </w:p>
    <w:p>
      <w:pPr>
        <w:pStyle w:val="611"/>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事实依据：</w:t>
      </w:r>
      <w:r>
        <w:rPr>
          <w:rFonts w:hint="eastAsia" w:ascii="宋体" w:hAnsi="宋体" w:eastAsia="宋体" w:cs="宋体"/>
          <w:color w:val="auto"/>
          <w:highlight w:val="none"/>
          <w:u w:val="single"/>
          <w:shd w:val="clear" w:color="auto" w:fill="auto"/>
        </w:rPr>
        <w:t xml:space="preserve">                                                   </w:t>
      </w:r>
      <w:r/>
    </w:p>
    <w:p>
      <w:pPr>
        <w:pStyle w:val="611"/>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法律依据：</w:t>
      </w:r>
      <w:r>
        <w:rPr>
          <w:rFonts w:hint="eastAsia" w:ascii="宋体" w:hAnsi="宋体" w:eastAsia="宋体" w:cs="宋体"/>
          <w:color w:val="auto"/>
          <w:highlight w:val="none"/>
          <w:u w:val="single"/>
          <w:shd w:val="clear" w:color="auto" w:fill="auto"/>
        </w:rPr>
        <w:t xml:space="preserve">                                                    </w:t>
      </w:r>
      <w:r/>
    </w:p>
    <w:p>
      <w:pPr>
        <w:pStyle w:val="611"/>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质疑事项2</w:t>
      </w:r>
      <w:r/>
    </w:p>
    <w:p>
      <w:pPr>
        <w:pStyle w:val="611"/>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w:t>
      </w:r>
      <w:r/>
    </w:p>
    <w:p>
      <w:pPr>
        <w:pStyle w:val="611"/>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四、与质疑事项相关的质疑请求</w:t>
      </w:r>
      <w:r/>
    </w:p>
    <w:p>
      <w:pPr>
        <w:pStyle w:val="611"/>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请求：</w:t>
      </w:r>
      <w:r>
        <w:rPr>
          <w:rFonts w:hint="eastAsia" w:ascii="宋体" w:hAnsi="宋体" w:eastAsia="宋体" w:cs="宋体"/>
          <w:color w:val="auto"/>
          <w:highlight w:val="none"/>
          <w:u w:val="single"/>
          <w:shd w:val="clear" w:color="auto" w:fill="auto"/>
        </w:rPr>
        <w:t xml:space="preserve">                                                          </w:t>
      </w:r>
      <w:r/>
    </w:p>
    <w:p>
      <w:pPr>
        <w:pStyle w:val="611"/>
        <w:jc w:val="both"/>
        <w:spacing w:beforeAutospacing="0" w:afterAutospacing="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签字(签章)：                 公章：               日期：    </w:t>
      </w:r>
      <w:r/>
    </w:p>
    <w:p>
      <w:pPr>
        <w:pStyle w:val="611"/>
        <w:jc w:val="both"/>
        <w:spacing w:beforeAutospacing="0" w:afterAutospacing="0" w:line="0" w:lineRule="atLeast"/>
        <w:rPr>
          <w:rFonts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质疑函制作说明：</w:t>
      </w:r>
      <w:r/>
    </w:p>
    <w:p>
      <w:pPr>
        <w:pStyle w:val="611"/>
        <w:ind w:firstLine="480"/>
        <w:spacing w:beforeAutospacing="0" w:afterAutospacing="0" w:line="0" w:lineRule="atLeas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1.供应商提出质疑时，应提交质疑函和必要的证明材料。</w:t>
      </w:r>
      <w:r/>
    </w:p>
    <w:p>
      <w:pPr>
        <w:pStyle w:val="611"/>
        <w:ind w:firstLine="480"/>
        <w:spacing w:beforeAutospacing="0" w:afterAutospacing="0" w:line="0" w:lineRule="atLeas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11"/>
        <w:ind w:firstLine="480"/>
        <w:spacing w:beforeAutospacing="0" w:afterAutospacing="0" w:line="0" w:lineRule="atLeas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3.质疑供应商若对项目的某一分包进行质疑，质疑函中应列明具体分包号。</w:t>
      </w:r>
      <w:r/>
    </w:p>
    <w:p>
      <w:pPr>
        <w:pStyle w:val="611"/>
        <w:ind w:firstLine="480"/>
        <w:spacing w:beforeAutospacing="0" w:afterAutospacing="0" w:line="0" w:lineRule="atLeas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4.质疑函的质疑事项应具体、明确，并有必要的事实依据和法律依据。</w:t>
      </w:r>
      <w:r/>
    </w:p>
    <w:p>
      <w:pPr>
        <w:pStyle w:val="611"/>
        <w:ind w:firstLine="480"/>
        <w:spacing w:beforeAutospacing="0" w:afterAutospacing="0" w:line="0" w:lineRule="atLeas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5.质疑函的质疑请求应与质疑事项相关。</w:t>
      </w:r>
      <w:r/>
    </w:p>
    <w:p>
      <w:pPr>
        <w:pStyle w:val="611"/>
        <w:ind w:firstLine="480"/>
        <w:spacing w:beforeAutospacing="0" w:afterAutospacing="0" w:line="0" w:lineRule="atLeas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6.质疑供应商为自然人的，质疑函应由本人签字；质疑供应商为法人或者其他组织的，质疑函应由法定代表人、主要负责人，或者其授权代表签字或者盖章，并加盖公章。</w:t>
      </w:r>
      <w:r/>
    </w:p>
    <w:p>
      <w:pPr>
        <w:pStyle w:val="611"/>
        <w:ind w:firstLine="420"/>
        <w:jc w:val="both"/>
        <w:spacing w:beforeAutospacing="0" w:afterAutospacing="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rPr>
          <w:color w:val="auto"/>
          <w:highlight w:val="none"/>
          <w:shd w:val="clear" w:color="auto" w:fill="auto"/>
        </w:rPr>
      </w:pPr>
      <w:r>
        <w:rPr>
          <w:color w:val="auto"/>
          <w:highlight w:val="none"/>
          <w:shd w:val="clear" w:color="auto" w:fill="auto"/>
        </w:rPr>
      </w:r>
      <w:r/>
    </w:p>
    <w:p>
      <w:pPr>
        <w:rPr>
          <w:color w:val="auto"/>
          <w:highlight w:val="none"/>
          <w:shd w:val="clear" w:color="auto" w:fill="auto"/>
        </w:rPr>
      </w:pPr>
      <w:r>
        <w:rPr>
          <w:color w:val="auto"/>
          <w:highlight w:val="none"/>
          <w:shd w:val="clear" w:color="auto" w:fill="auto"/>
        </w:rPr>
      </w:r>
      <w:r/>
    </w:p>
    <w:p>
      <w:pPr>
        <w:pStyle w:val="611"/>
        <w:jc w:val="center"/>
        <w:spacing w:beforeAutospacing="0" w:afterAutospacing="0"/>
        <w:rPr>
          <w:color w:val="auto"/>
          <w:highlight w:val="none"/>
          <w:shd w:val="clear" w:color="auto" w:fill="auto"/>
        </w:rPr>
      </w:pPr>
      <w:r>
        <w:rPr>
          <w:color w:val="auto"/>
          <w:highlight w:val="none"/>
          <w:shd w:val="clear" w:color="auto" w:fill="auto"/>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02"/>
    <w:next w:val="60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05"/>
    <w:link w:val="12"/>
    <w:uiPriority w:val="9"/>
    <w:rPr>
      <w:rFonts w:ascii="Arial" w:hAnsi="Arial" w:eastAsia="Arial" w:cs="Arial"/>
      <w:sz w:val="40"/>
      <w:szCs w:val="40"/>
    </w:rPr>
  </w:style>
  <w:style w:type="character" w:styleId="15">
    <w:name w:val="Heading 2 Char"/>
    <w:basedOn w:val="605"/>
    <w:link w:val="603"/>
    <w:uiPriority w:val="9"/>
    <w:rPr>
      <w:rFonts w:ascii="Arial" w:hAnsi="Arial" w:eastAsia="Arial" w:cs="Arial"/>
      <w:sz w:val="34"/>
    </w:rPr>
  </w:style>
  <w:style w:type="character" w:styleId="17">
    <w:name w:val="Heading 3 Char"/>
    <w:basedOn w:val="605"/>
    <w:link w:val="604"/>
    <w:uiPriority w:val="9"/>
    <w:rPr>
      <w:rFonts w:ascii="Arial" w:hAnsi="Arial" w:eastAsia="Arial" w:cs="Arial"/>
      <w:sz w:val="30"/>
      <w:szCs w:val="30"/>
    </w:rPr>
  </w:style>
  <w:style w:type="paragraph" w:styleId="18">
    <w:name w:val="Heading 4"/>
    <w:basedOn w:val="602"/>
    <w:next w:val="60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05"/>
    <w:link w:val="18"/>
    <w:uiPriority w:val="9"/>
    <w:rPr>
      <w:rFonts w:ascii="Arial" w:hAnsi="Arial" w:eastAsia="Arial" w:cs="Arial"/>
      <w:b/>
      <w:bCs/>
      <w:sz w:val="26"/>
      <w:szCs w:val="26"/>
    </w:rPr>
  </w:style>
  <w:style w:type="paragraph" w:styleId="20">
    <w:name w:val="Heading 5"/>
    <w:basedOn w:val="602"/>
    <w:next w:val="60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05"/>
    <w:link w:val="20"/>
    <w:uiPriority w:val="9"/>
    <w:rPr>
      <w:rFonts w:ascii="Arial" w:hAnsi="Arial" w:eastAsia="Arial" w:cs="Arial"/>
      <w:b/>
      <w:bCs/>
      <w:sz w:val="24"/>
      <w:szCs w:val="24"/>
    </w:rPr>
  </w:style>
  <w:style w:type="paragraph" w:styleId="22">
    <w:name w:val="Heading 6"/>
    <w:basedOn w:val="602"/>
    <w:next w:val="60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05"/>
    <w:link w:val="22"/>
    <w:uiPriority w:val="9"/>
    <w:rPr>
      <w:rFonts w:ascii="Arial" w:hAnsi="Arial" w:eastAsia="Arial" w:cs="Arial"/>
      <w:b/>
      <w:bCs/>
      <w:sz w:val="22"/>
      <w:szCs w:val="22"/>
    </w:rPr>
  </w:style>
  <w:style w:type="paragraph" w:styleId="24">
    <w:name w:val="Heading 7"/>
    <w:basedOn w:val="602"/>
    <w:next w:val="60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05"/>
    <w:link w:val="24"/>
    <w:uiPriority w:val="9"/>
    <w:rPr>
      <w:rFonts w:ascii="Arial" w:hAnsi="Arial" w:eastAsia="Arial" w:cs="Arial"/>
      <w:b/>
      <w:bCs/>
      <w:i/>
      <w:iCs/>
      <w:sz w:val="22"/>
      <w:szCs w:val="22"/>
    </w:rPr>
  </w:style>
  <w:style w:type="paragraph" w:styleId="26">
    <w:name w:val="Heading 8"/>
    <w:basedOn w:val="602"/>
    <w:next w:val="60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05"/>
    <w:link w:val="26"/>
    <w:uiPriority w:val="9"/>
    <w:rPr>
      <w:rFonts w:ascii="Arial" w:hAnsi="Arial" w:eastAsia="Arial" w:cs="Arial"/>
      <w:i/>
      <w:iCs/>
      <w:sz w:val="22"/>
      <w:szCs w:val="22"/>
    </w:rPr>
  </w:style>
  <w:style w:type="paragraph" w:styleId="28">
    <w:name w:val="Heading 9"/>
    <w:basedOn w:val="602"/>
    <w:next w:val="60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05"/>
    <w:link w:val="28"/>
    <w:uiPriority w:val="9"/>
    <w:rPr>
      <w:rFonts w:ascii="Arial" w:hAnsi="Arial" w:eastAsia="Arial" w:cs="Arial"/>
      <w:i/>
      <w:iCs/>
      <w:sz w:val="21"/>
      <w:szCs w:val="21"/>
    </w:rPr>
  </w:style>
  <w:style w:type="paragraph" w:styleId="30">
    <w:name w:val="List Paragraph"/>
    <w:basedOn w:val="60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02"/>
    <w:next w:val="602"/>
    <w:link w:val="34"/>
    <w:uiPriority w:val="10"/>
    <w:qFormat/>
    <w:pPr>
      <w:contextualSpacing/>
      <w:spacing w:before="300" w:after="200"/>
    </w:pPr>
    <w:rPr>
      <w:sz w:val="48"/>
      <w:szCs w:val="48"/>
    </w:rPr>
  </w:style>
  <w:style w:type="character" w:styleId="34">
    <w:name w:val="Title Char"/>
    <w:basedOn w:val="605"/>
    <w:link w:val="33"/>
    <w:uiPriority w:val="10"/>
    <w:rPr>
      <w:sz w:val="48"/>
      <w:szCs w:val="48"/>
    </w:rPr>
  </w:style>
  <w:style w:type="paragraph" w:styleId="35">
    <w:name w:val="Subtitle"/>
    <w:basedOn w:val="602"/>
    <w:next w:val="602"/>
    <w:link w:val="36"/>
    <w:uiPriority w:val="11"/>
    <w:qFormat/>
    <w:pPr>
      <w:spacing w:before="200" w:after="200"/>
    </w:pPr>
    <w:rPr>
      <w:sz w:val="24"/>
      <w:szCs w:val="24"/>
    </w:rPr>
  </w:style>
  <w:style w:type="character" w:styleId="36">
    <w:name w:val="Subtitle Char"/>
    <w:basedOn w:val="605"/>
    <w:link w:val="35"/>
    <w:uiPriority w:val="11"/>
    <w:rPr>
      <w:sz w:val="24"/>
      <w:szCs w:val="24"/>
    </w:rPr>
  </w:style>
  <w:style w:type="paragraph" w:styleId="37">
    <w:name w:val="Quote"/>
    <w:basedOn w:val="602"/>
    <w:next w:val="602"/>
    <w:link w:val="38"/>
    <w:uiPriority w:val="29"/>
    <w:qFormat/>
    <w:pPr>
      <w:ind w:left="720" w:right="720"/>
    </w:pPr>
    <w:rPr>
      <w:i/>
    </w:rPr>
  </w:style>
  <w:style w:type="character" w:styleId="38">
    <w:name w:val="Quote Char"/>
    <w:link w:val="37"/>
    <w:uiPriority w:val="29"/>
    <w:rPr>
      <w:i/>
    </w:rPr>
  </w:style>
  <w:style w:type="paragraph" w:styleId="39">
    <w:name w:val="Intense Quote"/>
    <w:basedOn w:val="602"/>
    <w:next w:val="60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05"/>
    <w:link w:val="610"/>
    <w:uiPriority w:val="99"/>
  </w:style>
  <w:style w:type="character" w:styleId="44">
    <w:name w:val="Footer Char"/>
    <w:basedOn w:val="605"/>
    <w:link w:val="609"/>
    <w:uiPriority w:val="99"/>
  </w:style>
  <w:style w:type="paragraph" w:styleId="45">
    <w:name w:val="Caption"/>
    <w:basedOn w:val="602"/>
    <w:next w:val="602"/>
    <w:uiPriority w:val="35"/>
    <w:semiHidden/>
    <w:unhideWhenUsed/>
    <w:qFormat/>
    <w:pPr>
      <w:spacing w:line="276" w:lineRule="auto"/>
    </w:pPr>
    <w:rPr>
      <w:b/>
      <w:bCs/>
      <w:color w:val="4f81bd" w:themeColor="accent1"/>
      <w:sz w:val="18"/>
      <w:szCs w:val="18"/>
    </w:rPr>
  </w:style>
  <w:style w:type="character" w:styleId="46">
    <w:name w:val="Caption Char"/>
    <w:basedOn w:val="45"/>
    <w:link w:val="609"/>
    <w:uiPriority w:val="99"/>
  </w:style>
  <w:style w:type="table" w:styleId="47">
    <w:name w:val="Table Grid"/>
    <w:basedOn w:val="606"/>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0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0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0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0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0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0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0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0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0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0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0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0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0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0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0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0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0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0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0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0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0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0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0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0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0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0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0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0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0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0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0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0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0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0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0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0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0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0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0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0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0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0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0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0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0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0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0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0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0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0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0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0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0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0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0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0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0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0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0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0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0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0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0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0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0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0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0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0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0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0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0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0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0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0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0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05"/>
    <w:uiPriority w:val="99"/>
    <w:unhideWhenUsed/>
    <w:rPr>
      <w:vertAlign w:val="superscript"/>
    </w:rPr>
  </w:style>
  <w:style w:type="paragraph" w:styleId="177">
    <w:name w:val="endnote text"/>
    <w:basedOn w:val="60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05"/>
    <w:uiPriority w:val="99"/>
    <w:semiHidden/>
    <w:unhideWhenUsed/>
    <w:rPr>
      <w:vertAlign w:val="superscript"/>
    </w:rPr>
  </w:style>
  <w:style w:type="paragraph" w:styleId="180">
    <w:name w:val="toc 1"/>
    <w:basedOn w:val="602"/>
    <w:next w:val="602"/>
    <w:uiPriority w:val="39"/>
    <w:unhideWhenUsed/>
    <w:pPr>
      <w:ind w:left="0" w:right="0" w:firstLine="0"/>
      <w:spacing w:after="57"/>
    </w:pPr>
  </w:style>
  <w:style w:type="paragraph" w:styleId="181">
    <w:name w:val="toc 2"/>
    <w:basedOn w:val="602"/>
    <w:next w:val="602"/>
    <w:uiPriority w:val="39"/>
    <w:unhideWhenUsed/>
    <w:pPr>
      <w:ind w:left="283" w:right="0" w:firstLine="0"/>
      <w:spacing w:after="57"/>
    </w:pPr>
  </w:style>
  <w:style w:type="paragraph" w:styleId="182">
    <w:name w:val="toc 3"/>
    <w:basedOn w:val="602"/>
    <w:next w:val="602"/>
    <w:uiPriority w:val="39"/>
    <w:unhideWhenUsed/>
    <w:pPr>
      <w:ind w:left="567" w:right="0" w:firstLine="0"/>
      <w:spacing w:after="57"/>
    </w:pPr>
  </w:style>
  <w:style w:type="paragraph" w:styleId="183">
    <w:name w:val="toc 4"/>
    <w:basedOn w:val="602"/>
    <w:next w:val="602"/>
    <w:uiPriority w:val="39"/>
    <w:unhideWhenUsed/>
    <w:pPr>
      <w:ind w:left="850" w:right="0" w:firstLine="0"/>
      <w:spacing w:after="57"/>
    </w:pPr>
  </w:style>
  <w:style w:type="paragraph" w:styleId="184">
    <w:name w:val="toc 5"/>
    <w:basedOn w:val="602"/>
    <w:next w:val="602"/>
    <w:uiPriority w:val="39"/>
    <w:unhideWhenUsed/>
    <w:pPr>
      <w:ind w:left="1134" w:right="0" w:firstLine="0"/>
      <w:spacing w:after="57"/>
    </w:pPr>
  </w:style>
  <w:style w:type="paragraph" w:styleId="185">
    <w:name w:val="toc 6"/>
    <w:basedOn w:val="602"/>
    <w:next w:val="602"/>
    <w:uiPriority w:val="39"/>
    <w:unhideWhenUsed/>
    <w:pPr>
      <w:ind w:left="1417" w:right="0" w:firstLine="0"/>
      <w:spacing w:after="57"/>
    </w:pPr>
  </w:style>
  <w:style w:type="paragraph" w:styleId="186">
    <w:name w:val="toc 7"/>
    <w:basedOn w:val="602"/>
    <w:next w:val="602"/>
    <w:uiPriority w:val="39"/>
    <w:unhideWhenUsed/>
    <w:pPr>
      <w:ind w:left="1701" w:right="0" w:firstLine="0"/>
      <w:spacing w:after="57"/>
    </w:pPr>
  </w:style>
  <w:style w:type="paragraph" w:styleId="187">
    <w:name w:val="toc 8"/>
    <w:basedOn w:val="602"/>
    <w:next w:val="602"/>
    <w:uiPriority w:val="39"/>
    <w:unhideWhenUsed/>
    <w:pPr>
      <w:ind w:left="1984" w:right="0" w:firstLine="0"/>
      <w:spacing w:after="57"/>
    </w:pPr>
  </w:style>
  <w:style w:type="paragraph" w:styleId="188">
    <w:name w:val="toc 9"/>
    <w:basedOn w:val="602"/>
    <w:next w:val="60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02"/>
    <w:next w:val="602"/>
    <w:uiPriority w:val="99"/>
    <w:unhideWhenUsed/>
    <w:pPr>
      <w:spacing w:after="0" w:afterAutospacing="0"/>
    </w:pPr>
  </w:style>
  <w:style w:type="paragraph" w:styleId="602"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03">
    <w:name w:val="Heading 2"/>
    <w:basedOn w:val="602"/>
    <w:next w:val="602"/>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04">
    <w:name w:val="Heading 3"/>
    <w:basedOn w:val="602"/>
    <w:next w:val="602"/>
    <w:uiPriority w:val="0"/>
    <w:qFormat/>
    <w:pPr>
      <w:keepLines/>
      <w:keepNext/>
      <w:spacing w:before="260" w:after="260" w:line="415" w:lineRule="auto"/>
      <w:widowControl/>
      <w:outlineLvl w:val="2"/>
    </w:pPr>
    <w:rPr>
      <w:b/>
      <w:sz w:val="30"/>
      <w:szCs w:val="20"/>
    </w:rPr>
  </w:style>
  <w:style w:type="character" w:styleId="605" w:default="1">
    <w:name w:val="Default Paragraph Font"/>
    <w:uiPriority w:val="1"/>
    <w:semiHidden/>
    <w:unhideWhenUsed/>
    <w:qFormat/>
  </w:style>
  <w:style w:type="table" w:styleId="606" w:default="1">
    <w:name w:val="Normal Table"/>
    <w:uiPriority w:val="99"/>
    <w:semiHidden/>
    <w:unhideWhenUsed/>
    <w:qFormat/>
    <w:tblPr>
      <w:tblCellMar>
        <w:left w:w="108" w:type="dxa"/>
        <w:top w:w="0" w:type="dxa"/>
        <w:right w:w="108" w:type="dxa"/>
        <w:bottom w:w="0" w:type="dxa"/>
      </w:tblCellMar>
    </w:tblPr>
  </w:style>
  <w:style w:type="paragraph" w:styleId="607">
    <w:name w:val="annotation text"/>
    <w:basedOn w:val="602"/>
    <w:uiPriority w:val="0"/>
    <w:qFormat/>
    <w:pPr>
      <w:jc w:val="left"/>
    </w:pPr>
  </w:style>
  <w:style w:type="paragraph" w:styleId="608">
    <w:name w:val="Body Text"/>
    <w:basedOn w:val="602"/>
    <w:uiPriority w:val="0"/>
    <w:qFormat/>
    <w:pPr>
      <w:spacing w:after="120"/>
    </w:pPr>
    <w:rPr>
      <w:sz w:val="28"/>
    </w:rPr>
  </w:style>
  <w:style w:type="paragraph" w:styleId="609">
    <w:name w:val="Footer"/>
    <w:basedOn w:val="602"/>
    <w:link w:val="619"/>
    <w:uiPriority w:val="0"/>
    <w:qFormat/>
    <w:pPr>
      <w:jc w:val="left"/>
      <w:tabs>
        <w:tab w:val="center" w:pos="4153" w:leader="none"/>
        <w:tab w:val="right" w:pos="8306" w:leader="none"/>
      </w:tabs>
    </w:pPr>
    <w:rPr>
      <w:sz w:val="18"/>
      <w:szCs w:val="18"/>
    </w:rPr>
  </w:style>
  <w:style w:type="paragraph" w:styleId="610">
    <w:name w:val="Header"/>
    <w:basedOn w:val="602"/>
    <w:link w:val="618"/>
    <w:uiPriority w:val="0"/>
    <w:qFormat/>
    <w:pPr>
      <w:jc w:val="center"/>
      <w:tabs>
        <w:tab w:val="center" w:pos="4153" w:leader="none"/>
        <w:tab w:val="right" w:pos="8306" w:leader="none"/>
      </w:tabs>
      <w:pBdr>
        <w:bottom w:val="single" w:color="auto" w:sz="6" w:space="1"/>
      </w:pBdr>
    </w:pPr>
    <w:rPr>
      <w:sz w:val="18"/>
      <w:szCs w:val="18"/>
    </w:rPr>
  </w:style>
  <w:style w:type="paragraph" w:styleId="611">
    <w:name w:val="Normal (Web)"/>
    <w:basedOn w:val="602"/>
    <w:uiPriority w:val="0"/>
    <w:qFormat/>
    <w:pPr>
      <w:jc w:val="left"/>
      <w:spacing w:beforeAutospacing="1" w:afterAutospacing="1"/>
    </w:pPr>
    <w:rPr>
      <w:rFonts w:cs="Times New Roman"/>
      <w:sz w:val="24"/>
    </w:rPr>
  </w:style>
  <w:style w:type="paragraph" w:styleId="612">
    <w:name w:val="Body Text First Indent"/>
    <w:basedOn w:val="608"/>
    <w:uiPriority w:val="0"/>
    <w:qFormat/>
    <w:pPr>
      <w:ind w:firstLine="200"/>
      <w:spacing w:line="360" w:lineRule="auto"/>
    </w:pPr>
    <w:rPr>
      <w:rFonts w:ascii="仿宋_GB2312" w:eastAsia="仿宋_GB2312"/>
      <w:sz w:val="30"/>
      <w:szCs w:val="30"/>
    </w:rPr>
  </w:style>
  <w:style w:type="character" w:styleId="613">
    <w:name w:val="Hyperlink"/>
    <w:basedOn w:val="605"/>
    <w:uiPriority w:val="0"/>
    <w:qFormat/>
    <w:rPr>
      <w:color w:val="0000ff"/>
      <w:u w:val="single"/>
    </w:rPr>
  </w:style>
  <w:style w:type="paragraph" w:styleId="614" w:customStyle="1">
    <w:name w:val="一级条标题"/>
    <w:basedOn w:val="615"/>
    <w:next w:val="616"/>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615" w:customStyle="1">
    <w:name w:val="章标题"/>
    <w:next w:val="602"/>
    <w:uiPriority w:val="99"/>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616" w:customStyle="1">
    <w:name w:val="段"/>
    <w:next w:val="617"/>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617" w:customStyle="1">
    <w:name w:val="正文 A"/>
    <w:next w:val="616"/>
    <w:uiPriority w:val="0"/>
    <w:qFormat/>
    <w:pPr>
      <w:jc w:val="both"/>
      <w:widowControl w:val="off"/>
    </w:pPr>
    <w:rPr>
      <w:rFonts w:ascii="Times New Roman" w:hAnsi="Times New Roman" w:eastAsia="Calibri" w:cs="Calibri"/>
      <w:color w:val="000000"/>
      <w:sz w:val="21"/>
      <w:szCs w:val="21"/>
      <w:lang w:val="en-US" w:eastAsia="zh-CN" w:bidi="ar-SA"/>
    </w:rPr>
  </w:style>
  <w:style w:type="character" w:styleId="618" w:customStyle="1">
    <w:name w:val="页眉 Char"/>
    <w:basedOn w:val="605"/>
    <w:link w:val="610"/>
    <w:uiPriority w:val="0"/>
    <w:qFormat/>
    <w:rPr>
      <w:rFonts w:asciiTheme="minorHAnsi" w:hAnsiTheme="minorHAnsi" w:eastAsiaTheme="minorEastAsia" w:cstheme="minorBidi"/>
      <w:sz w:val="18"/>
      <w:szCs w:val="18"/>
    </w:rPr>
  </w:style>
  <w:style w:type="character" w:styleId="619" w:customStyle="1">
    <w:name w:val="页脚 Char"/>
    <w:basedOn w:val="605"/>
    <w:link w:val="609"/>
    <w:uiPriority w:val="0"/>
    <w:qFormat/>
    <w:rPr>
      <w:rFonts w:asciiTheme="minorHAnsi" w:hAnsiTheme="minorHAnsi" w:eastAsiaTheme="minorEastAsia" w:cstheme="minorBidi"/>
      <w:sz w:val="18"/>
      <w:szCs w:val="18"/>
    </w:rPr>
  </w:style>
  <w:style w:type="paragraph" w:styleId="620" w:customStyle="1">
    <w:name w:val="正文首行缩进 21"/>
    <w:basedOn w:val="621"/>
    <w:uiPriority w:val="0"/>
    <w:qFormat/>
    <w:pPr>
      <w:ind w:firstLine="420"/>
    </w:pPr>
  </w:style>
  <w:style w:type="paragraph" w:styleId="621" w:customStyle="1">
    <w:name w:val="正文文本缩进1"/>
    <w:basedOn w:val="602"/>
    <w:uiPriority w:val="0"/>
    <w:qFormat/>
    <w:pPr>
      <w:ind w:left="420"/>
      <w:spacing w:after="120"/>
    </w:pPr>
  </w:style>
  <w:style w:type="numbering" w:styleId="60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叶众32092119</cp:lastModifiedBy>
  <cp:revision>70</cp:revision>
  <dcterms:created xsi:type="dcterms:W3CDTF">2014-10-29T12:08:00Z</dcterms:created>
  <dcterms:modified xsi:type="dcterms:W3CDTF">2025-11-16T23:52:52Z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98DDCEE7110B40A48CB78AA10F305C34_13</vt:lpwstr>
  </property>
  <property fmtid="{D5CDD505-2E9C-101B-9397-08002B2CF9AE}" pid="4" name="KSOTemplateDocerSaveRecord">
    <vt:lpwstr>eyJoZGlkIjoiZDFjM2UyNjFkOGQyZjVlZjEwZDdiMGVlY2RhYjI3OGQiLCJ1c2VySWQiOiI5NTM4MDgzODEifQ==</vt:lpwstr>
  </property>
</Properties>
</file>